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4CD4" w14:textId="7C9D2E22" w:rsidR="00C81582" w:rsidRPr="006B6F25" w:rsidRDefault="00A91D83" w:rsidP="006B6F25">
      <w:pPr>
        <w:jc w:val="center"/>
        <w:rPr>
          <w:sz w:val="72"/>
          <w:szCs w:val="72"/>
        </w:rPr>
      </w:pPr>
      <w:r>
        <w:rPr>
          <w:sz w:val="72"/>
          <w:szCs w:val="72"/>
        </w:rPr>
        <w:t>Pennsylvania Community Foundations</w:t>
      </w:r>
    </w:p>
    <w:p w14:paraId="2769ABC3" w14:textId="237E2E52" w:rsidR="00C81582" w:rsidRDefault="00C81582" w:rsidP="006B6F25">
      <w:pPr>
        <w:jc w:val="center"/>
        <w:rPr>
          <w:i/>
          <w:iCs/>
          <w:sz w:val="48"/>
          <w:szCs w:val="48"/>
        </w:rPr>
      </w:pPr>
      <w:r w:rsidRPr="006B6F25">
        <w:rPr>
          <w:i/>
          <w:iCs/>
          <w:sz w:val="48"/>
          <w:szCs w:val="48"/>
        </w:rPr>
        <w:t xml:space="preserve">A </w:t>
      </w:r>
      <w:r w:rsidR="00A91D83">
        <w:rPr>
          <w:i/>
          <w:iCs/>
          <w:sz w:val="48"/>
          <w:szCs w:val="48"/>
        </w:rPr>
        <w:t>Statistical Snapshot</w:t>
      </w:r>
      <w:r w:rsidR="00992395">
        <w:rPr>
          <w:i/>
          <w:iCs/>
          <w:sz w:val="48"/>
          <w:szCs w:val="48"/>
        </w:rPr>
        <w:t xml:space="preserve"> - </w:t>
      </w:r>
    </w:p>
    <w:p w14:paraId="5D1677C4" w14:textId="1E29A000" w:rsidR="00992395" w:rsidRPr="006B6F25" w:rsidRDefault="00992395" w:rsidP="006B6F25">
      <w:pPr>
        <w:jc w:val="center"/>
        <w:rPr>
          <w:i/>
          <w:iCs/>
          <w:sz w:val="48"/>
          <w:szCs w:val="48"/>
        </w:rPr>
      </w:pPr>
      <w:r>
        <w:rPr>
          <w:i/>
          <w:iCs/>
          <w:sz w:val="48"/>
          <w:szCs w:val="48"/>
        </w:rPr>
        <w:t>2024 Update</w:t>
      </w:r>
    </w:p>
    <w:p w14:paraId="1E2077FE" w14:textId="5526EB5A" w:rsidR="009D3973" w:rsidRDefault="009D3973">
      <w:pPr>
        <w:rPr>
          <w:sz w:val="48"/>
          <w:szCs w:val="48"/>
        </w:rPr>
      </w:pPr>
    </w:p>
    <w:p w14:paraId="71D5D007" w14:textId="28DA24DA" w:rsidR="009D3973" w:rsidRDefault="009D3973">
      <w:pPr>
        <w:rPr>
          <w:sz w:val="48"/>
          <w:szCs w:val="48"/>
        </w:rPr>
      </w:pPr>
    </w:p>
    <w:p w14:paraId="6C5D2C85" w14:textId="5C7DEEC9" w:rsidR="009D3973" w:rsidRDefault="00162B24">
      <w:pPr>
        <w:rPr>
          <w:sz w:val="48"/>
          <w:szCs w:val="48"/>
        </w:rPr>
      </w:pPr>
      <w:r w:rsidRPr="009D3973">
        <w:rPr>
          <w:noProof/>
          <w:sz w:val="48"/>
          <w:szCs w:val="48"/>
        </w:rPr>
        <mc:AlternateContent>
          <mc:Choice Requires="wps">
            <w:drawing>
              <wp:anchor distT="45720" distB="45720" distL="114300" distR="114300" simplePos="0" relativeHeight="251656192" behindDoc="1" locked="0" layoutInCell="1" allowOverlap="1" wp14:anchorId="30326A01" wp14:editId="663E8EC7">
                <wp:simplePos x="0" y="0"/>
                <wp:positionH relativeFrom="margin">
                  <wp:align>center</wp:align>
                </wp:positionH>
                <wp:positionV relativeFrom="paragraph">
                  <wp:posOffset>104775</wp:posOffset>
                </wp:positionV>
                <wp:extent cx="4445000" cy="4013200"/>
                <wp:effectExtent l="0" t="0" r="12700" b="25400"/>
                <wp:wrapTight wrapText="bothSides">
                  <wp:wrapPolygon edited="0">
                    <wp:start x="0" y="0"/>
                    <wp:lineTo x="0" y="21634"/>
                    <wp:lineTo x="21569" y="21634"/>
                    <wp:lineTo x="2156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4013200"/>
                        </a:xfrm>
                        <a:prstGeom prst="rect">
                          <a:avLst/>
                        </a:prstGeom>
                        <a:solidFill>
                          <a:srgbClr val="FFFFFF"/>
                        </a:solidFill>
                        <a:ln w="9525">
                          <a:solidFill>
                            <a:srgbClr val="000000"/>
                          </a:solidFill>
                          <a:miter lim="800000"/>
                          <a:headEnd/>
                          <a:tailEnd/>
                        </a:ln>
                      </wps:spPr>
                      <wps:txbx>
                        <w:txbxContent>
                          <w:p w14:paraId="0D92CE60" w14:textId="037CBEA0" w:rsidR="009D3973" w:rsidRDefault="009D3973" w:rsidP="000657C3">
                            <w:pPr>
                              <w:jc w:val="center"/>
                            </w:pPr>
                            <w:r w:rsidRPr="009D3973">
                              <w:rPr>
                                <w:noProof/>
                              </w:rPr>
                              <w:drawing>
                                <wp:inline distT="0" distB="0" distL="0" distR="0" wp14:anchorId="54F010AD" wp14:editId="01C382DA">
                                  <wp:extent cx="2633345" cy="2426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3345" cy="2426970"/>
                                          </a:xfrm>
                                          <a:prstGeom prst="rect">
                                            <a:avLst/>
                                          </a:prstGeom>
                                          <a:noFill/>
                                          <a:ln>
                                            <a:noFill/>
                                          </a:ln>
                                        </pic:spPr>
                                      </pic:pic>
                                    </a:graphicData>
                                  </a:graphic>
                                </wp:inline>
                              </w:drawing>
                            </w:r>
                          </w:p>
                          <w:p w14:paraId="771481F3" w14:textId="3B57DE96" w:rsidR="009D3973" w:rsidRPr="000657C3" w:rsidRDefault="009D3973" w:rsidP="006600A2">
                            <w:pPr>
                              <w:spacing w:before="0" w:after="0" w:line="360" w:lineRule="auto"/>
                              <w:jc w:val="center"/>
                              <w:rPr>
                                <w:sz w:val="28"/>
                              </w:rPr>
                            </w:pPr>
                            <w:r w:rsidRPr="000657C3">
                              <w:rPr>
                                <w:sz w:val="28"/>
                              </w:rPr>
                              <w:t>Community Foundation Research and Training Institute</w:t>
                            </w:r>
                          </w:p>
                          <w:p w14:paraId="4D6FEA61" w14:textId="15B6EFE0" w:rsidR="009D3973" w:rsidRPr="000657C3" w:rsidRDefault="000657C3" w:rsidP="006600A2">
                            <w:pPr>
                              <w:spacing w:before="0" w:after="0" w:line="360" w:lineRule="auto"/>
                              <w:jc w:val="center"/>
                              <w:rPr>
                                <w:sz w:val="28"/>
                              </w:rPr>
                            </w:pPr>
                            <w:hyperlink r:id="rId12" w:history="1">
                              <w:r w:rsidRPr="000657C3">
                                <w:rPr>
                                  <w:rStyle w:val="Hyperlink"/>
                                  <w:sz w:val="28"/>
                                </w:rPr>
                                <w:t>www.cfrti.com</w:t>
                              </w:r>
                            </w:hyperlink>
                          </w:p>
                          <w:p w14:paraId="7ECE23D2" w14:textId="23488B00" w:rsidR="000657C3" w:rsidRDefault="000657C3" w:rsidP="006600A2">
                            <w:pPr>
                              <w:spacing w:before="0" w:after="0" w:line="360" w:lineRule="auto"/>
                              <w:jc w:val="center"/>
                              <w:rPr>
                                <w:sz w:val="28"/>
                              </w:rPr>
                            </w:pPr>
                            <w:r>
                              <w:rPr>
                                <w:sz w:val="28"/>
                              </w:rPr>
                              <w:t xml:space="preserve">(260) </w:t>
                            </w:r>
                            <w:r w:rsidRPr="000657C3">
                              <w:rPr>
                                <w:sz w:val="28"/>
                              </w:rPr>
                              <w:t>804-5617</w:t>
                            </w:r>
                          </w:p>
                          <w:p w14:paraId="046CFF17" w14:textId="043FE370" w:rsidR="00992395" w:rsidRPr="000657C3" w:rsidRDefault="00992395" w:rsidP="006600A2">
                            <w:pPr>
                              <w:spacing w:before="0" w:after="0" w:line="360" w:lineRule="auto"/>
                              <w:jc w:val="center"/>
                              <w:rPr>
                                <w:sz w:val="28"/>
                              </w:rPr>
                            </w:pPr>
                            <w:r>
                              <w:rPr>
                                <w:sz w:val="28"/>
                              </w:rPr>
                              <w:t>cfrtinstitute@gmail.com</w:t>
                            </w:r>
                          </w:p>
                          <w:p w14:paraId="05F9D725" w14:textId="77777777" w:rsidR="000657C3" w:rsidRDefault="000657C3"/>
                          <w:p w14:paraId="1B00021F" w14:textId="77777777" w:rsidR="000657C3" w:rsidRDefault="000657C3"/>
                          <w:p w14:paraId="676F414F" w14:textId="77777777" w:rsidR="009D3973" w:rsidRDefault="009D39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26A01" id="_x0000_t202" coordsize="21600,21600" o:spt="202" path="m,l,21600r21600,l21600,xe">
                <v:stroke joinstyle="miter"/>
                <v:path gradientshapeok="t" o:connecttype="rect"/>
              </v:shapetype>
              <v:shape id="Text Box 2" o:spid="_x0000_s1026" type="#_x0000_t202" style="position:absolute;margin-left:0;margin-top:8.25pt;width:350pt;height:31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">
                <v:textbox>
                  <w:txbxContent>
                    <w:p w14:paraId="0D92CE60" w14:textId="037CBEA0" w:rsidR="009D3973" w:rsidRDefault="009D3973" w:rsidP="000657C3">
                      <w:pPr>
                        <w:jc w:val="center"/>
                      </w:pPr>
                      <w:r w:rsidRPr="009D3973">
                        <w:rPr>
                          <w:noProof/>
                        </w:rPr>
                        <w:drawing>
                          <wp:inline distT="0" distB="0" distL="0" distR="0" wp14:anchorId="54F010AD" wp14:editId="01C382DA">
                            <wp:extent cx="2633345" cy="2426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3345" cy="2426970"/>
                                    </a:xfrm>
                                    <a:prstGeom prst="rect">
                                      <a:avLst/>
                                    </a:prstGeom>
                                    <a:noFill/>
                                    <a:ln>
                                      <a:noFill/>
                                    </a:ln>
                                  </pic:spPr>
                                </pic:pic>
                              </a:graphicData>
                            </a:graphic>
                          </wp:inline>
                        </w:drawing>
                      </w:r>
                    </w:p>
                    <w:p w14:paraId="771481F3" w14:textId="3B57DE96" w:rsidR="009D3973" w:rsidRPr="000657C3" w:rsidRDefault="009D3973" w:rsidP="006600A2">
                      <w:pPr>
                        <w:spacing w:before="0" w:after="0" w:line="360" w:lineRule="auto"/>
                        <w:jc w:val="center"/>
                        <w:rPr>
                          <w:sz w:val="28"/>
                        </w:rPr>
                      </w:pPr>
                      <w:r w:rsidRPr="000657C3">
                        <w:rPr>
                          <w:sz w:val="28"/>
                        </w:rPr>
                        <w:t>Community Foundation Research and Training Institute</w:t>
                      </w:r>
                    </w:p>
                    <w:p w14:paraId="4D6FEA61" w14:textId="15B6EFE0" w:rsidR="009D3973" w:rsidRPr="000657C3" w:rsidRDefault="000657C3" w:rsidP="006600A2">
                      <w:pPr>
                        <w:spacing w:before="0" w:after="0" w:line="360" w:lineRule="auto"/>
                        <w:jc w:val="center"/>
                        <w:rPr>
                          <w:sz w:val="28"/>
                        </w:rPr>
                      </w:pPr>
                      <w:hyperlink r:id="rId13" w:history="1">
                        <w:r w:rsidRPr="000657C3">
                          <w:rPr>
                            <w:rStyle w:val="Hyperlink"/>
                            <w:sz w:val="28"/>
                          </w:rPr>
                          <w:t>www.cfrti.com</w:t>
                        </w:r>
                      </w:hyperlink>
                    </w:p>
                    <w:p w14:paraId="7ECE23D2" w14:textId="23488B00" w:rsidR="000657C3" w:rsidRDefault="000657C3" w:rsidP="006600A2">
                      <w:pPr>
                        <w:spacing w:before="0" w:after="0" w:line="360" w:lineRule="auto"/>
                        <w:jc w:val="center"/>
                        <w:rPr>
                          <w:sz w:val="28"/>
                        </w:rPr>
                      </w:pPr>
                      <w:r>
                        <w:rPr>
                          <w:sz w:val="28"/>
                        </w:rPr>
                        <w:t xml:space="preserve">(260) </w:t>
                      </w:r>
                      <w:r w:rsidRPr="000657C3">
                        <w:rPr>
                          <w:sz w:val="28"/>
                        </w:rPr>
                        <w:t>804-5617</w:t>
                      </w:r>
                    </w:p>
                    <w:p w14:paraId="046CFF17" w14:textId="043FE370" w:rsidR="00992395" w:rsidRPr="000657C3" w:rsidRDefault="00992395" w:rsidP="006600A2">
                      <w:pPr>
                        <w:spacing w:before="0" w:after="0" w:line="360" w:lineRule="auto"/>
                        <w:jc w:val="center"/>
                        <w:rPr>
                          <w:sz w:val="28"/>
                        </w:rPr>
                      </w:pPr>
                      <w:r>
                        <w:rPr>
                          <w:sz w:val="28"/>
                        </w:rPr>
                        <w:t>cfrtinstitute@gmail.com</w:t>
                      </w:r>
                    </w:p>
                    <w:p w14:paraId="05F9D725" w14:textId="77777777" w:rsidR="000657C3" w:rsidRDefault="000657C3"/>
                    <w:p w14:paraId="1B00021F" w14:textId="77777777" w:rsidR="000657C3" w:rsidRDefault="000657C3"/>
                    <w:p w14:paraId="676F414F" w14:textId="77777777" w:rsidR="009D3973" w:rsidRDefault="009D3973"/>
                  </w:txbxContent>
                </v:textbox>
                <w10:wrap type="tight" anchorx="margin"/>
              </v:shape>
            </w:pict>
          </mc:Fallback>
        </mc:AlternateContent>
      </w:r>
    </w:p>
    <w:p w14:paraId="41CE082D" w14:textId="4F2A42C8" w:rsidR="00162B24" w:rsidRDefault="00162B24">
      <w:r>
        <w:br w:type="page"/>
      </w:r>
    </w:p>
    <w:p w14:paraId="16C51641" w14:textId="65D73F93" w:rsidR="00C22B70" w:rsidRDefault="00C22B70" w:rsidP="00717451">
      <w:pPr>
        <w:pStyle w:val="Heading1"/>
      </w:pPr>
      <w:bookmarkStart w:id="0" w:name="_Hlk111006192"/>
      <w:bookmarkStart w:id="1" w:name="_Toc220995550"/>
      <w:r>
        <w:lastRenderedPageBreak/>
        <w:t>Summary</w:t>
      </w:r>
      <w:bookmarkEnd w:id="1"/>
    </w:p>
    <w:p w14:paraId="2C67619A" w14:textId="77777777" w:rsidR="00E45EBA" w:rsidRDefault="00E45EBA"/>
    <w:p w14:paraId="77F90698" w14:textId="0875E271" w:rsidR="003002F8" w:rsidRDefault="0026459C" w:rsidP="003002F8">
      <w:r>
        <w:t>For several years, the Community Foundation Research and Training Institute has prepared a statistical summary of community foundations in Pennsylvania, compared to prior year and nationwide data.  This report updates that information through fiscal year 2024.</w:t>
      </w:r>
    </w:p>
    <w:p w14:paraId="00E16661" w14:textId="20CEED90" w:rsidR="0026459C" w:rsidRDefault="0026459C" w:rsidP="0026459C">
      <w:r>
        <w:t xml:space="preserve">Pennsylvania is home to 41 community foundations with assets, in 2024, which exceeded $5.3 billion dollars.  Asset levels – </w:t>
      </w:r>
      <w:r w:rsidR="006600A2">
        <w:t>and the</w:t>
      </w:r>
      <w:r>
        <w:t xml:space="preserve"> corresponding amount of grants and scholarship awarded – have jumped significantly in the last decade.</w:t>
      </w:r>
    </w:p>
    <w:p w14:paraId="277EE23E" w14:textId="005FA49F" w:rsidR="003002F8" w:rsidRDefault="006600A2" w:rsidP="003002F8">
      <w:r>
        <w:t>H</w:t>
      </w:r>
      <w:r w:rsidR="0026459C">
        <w:t>ighlights from this report include:</w:t>
      </w:r>
    </w:p>
    <w:p w14:paraId="49BA2317" w14:textId="506D3B6F" w:rsidR="003002F8" w:rsidRDefault="003002F8" w:rsidP="003002F8">
      <w:pPr>
        <w:pStyle w:val="ListParagraph"/>
        <w:numPr>
          <w:ilvl w:val="0"/>
          <w:numId w:val="11"/>
        </w:numPr>
        <w:spacing w:before="0" w:after="160" w:line="278" w:lineRule="auto"/>
      </w:pPr>
      <w:r>
        <w:t>Assets at Pennsylvania community foundations jumped 22% from 2022 to 2024, helped significantly by a</w:t>
      </w:r>
      <w:r w:rsidR="00992395">
        <w:t>n increase</w:t>
      </w:r>
      <w:r>
        <w:t xml:space="preserve"> in the S</w:t>
      </w:r>
      <w:r w:rsidR="006600A2">
        <w:t>&amp;</w:t>
      </w:r>
      <w:r>
        <w:t xml:space="preserve">P 500 stock index of more than 50% over that </w:t>
      </w:r>
      <w:proofErr w:type="gramStart"/>
      <w:r>
        <w:t>time period</w:t>
      </w:r>
      <w:proofErr w:type="gramEnd"/>
      <w:r>
        <w:t>.</w:t>
      </w:r>
    </w:p>
    <w:p w14:paraId="04E0F689" w14:textId="77777777" w:rsidR="003002F8" w:rsidRDefault="003002F8" w:rsidP="003002F8">
      <w:pPr>
        <w:pStyle w:val="ListParagraph"/>
        <w:numPr>
          <w:ilvl w:val="0"/>
          <w:numId w:val="11"/>
        </w:numPr>
        <w:spacing w:before="0" w:after="160" w:line="278" w:lineRule="auto"/>
      </w:pPr>
      <w:r>
        <w:t xml:space="preserve">Assets jumped 83% from $2.9 billion in 2016 to $5.4 billion in 2024.  Strong investment </w:t>
      </w:r>
      <w:proofErr w:type="gramStart"/>
      <w:r>
        <w:t>returns again</w:t>
      </w:r>
      <w:proofErr w:type="gramEnd"/>
      <w:r>
        <w:t xml:space="preserve"> helped this performance, with the S&amp;P 500 up 220% over this </w:t>
      </w:r>
      <w:proofErr w:type="gramStart"/>
      <w:r>
        <w:t>time period</w:t>
      </w:r>
      <w:proofErr w:type="gramEnd"/>
    </w:p>
    <w:p w14:paraId="6715D590" w14:textId="3A83B5E1" w:rsidR="00B30ABC" w:rsidRDefault="0026459C" w:rsidP="00C41771">
      <w:pPr>
        <w:pStyle w:val="ListParagraph"/>
        <w:numPr>
          <w:ilvl w:val="0"/>
          <w:numId w:val="11"/>
        </w:numPr>
        <w:spacing w:before="0" w:after="160" w:line="278" w:lineRule="auto"/>
      </w:pPr>
      <w:r>
        <w:t>The g</w:t>
      </w:r>
      <w:r w:rsidR="003002F8">
        <w:t>rowth</w:t>
      </w:r>
      <w:r>
        <w:t xml:space="preserve"> rate</w:t>
      </w:r>
      <w:r w:rsidR="003002F8">
        <w:t xml:space="preserve"> in donor advised funds at Pennsylvania community foundations, while steady, has fallen in the last 5 years, due mainly to increased competition from commercial providers.  </w:t>
      </w:r>
    </w:p>
    <w:bookmarkEnd w:id="0" w:displacedByCustomXml="next"/>
    <w:sdt>
      <w:sdtPr>
        <w:rPr>
          <w:rFonts w:asciiTheme="minorHAnsi" w:eastAsiaTheme="minorHAnsi" w:hAnsiTheme="minorHAnsi"/>
          <w:b/>
          <w:caps w:val="0"/>
          <w:color w:val="auto"/>
          <w:spacing w:val="0"/>
          <w:sz w:val="22"/>
          <w:szCs w:val="20"/>
        </w:rPr>
        <w:id w:val="-117456880"/>
        <w:docPartObj>
          <w:docPartGallery w:val="Table of Contents"/>
          <w:docPartUnique/>
        </w:docPartObj>
      </w:sdtPr>
      <w:sdtEndPr>
        <w:rPr>
          <w:rFonts w:ascii="Abadi" w:eastAsiaTheme="minorEastAsia" w:hAnsi="Abadi"/>
          <w:b w:val="0"/>
          <w:bCs/>
          <w:noProof/>
          <w:sz w:val="26"/>
        </w:rPr>
      </w:sdtEndPr>
      <w:sdtContent>
        <w:p w14:paraId="5B1239E6" w14:textId="52E60004" w:rsidR="00681B88" w:rsidRDefault="00681B88" w:rsidP="003373F8">
          <w:pPr>
            <w:pStyle w:val="TOCHeading"/>
            <w:spacing w:before="120" w:after="240"/>
          </w:pPr>
          <w:r>
            <w:t>Contents</w:t>
          </w:r>
        </w:p>
        <w:p w14:paraId="58D07F2D" w14:textId="2C4644A4" w:rsidR="00667545" w:rsidRDefault="00681B88">
          <w:pPr>
            <w:pStyle w:val="TOC1"/>
            <w:tabs>
              <w:tab w:val="right" w:leader="dot" w:pos="9350"/>
            </w:tabs>
            <w:rPr>
              <w:rFonts w:asciiTheme="minorHAnsi" w:hAnsiTheme="minorHAnsi"/>
              <w:noProof/>
              <w:kern w:val="2"/>
              <w:sz w:val="24"/>
              <w:szCs w:val="24"/>
              <w14:ligatures w14:val="standardContextual"/>
            </w:rPr>
          </w:pPr>
          <w:r>
            <w:fldChar w:fldCharType="begin"/>
          </w:r>
          <w:r>
            <w:instrText xml:space="preserve"> TOC \o "1-3" \h \z \u </w:instrText>
          </w:r>
          <w:r>
            <w:fldChar w:fldCharType="separate"/>
          </w:r>
          <w:hyperlink w:anchor="_Toc220995550" w:history="1">
            <w:r w:rsidR="00667545" w:rsidRPr="00573A1A">
              <w:rPr>
                <w:rStyle w:val="Hyperlink"/>
                <w:noProof/>
              </w:rPr>
              <w:t>Summary</w:t>
            </w:r>
            <w:r w:rsidR="00667545">
              <w:rPr>
                <w:noProof/>
                <w:webHidden/>
              </w:rPr>
              <w:tab/>
            </w:r>
            <w:r w:rsidR="00667545">
              <w:rPr>
                <w:noProof/>
                <w:webHidden/>
              </w:rPr>
              <w:fldChar w:fldCharType="begin"/>
            </w:r>
            <w:r w:rsidR="00667545">
              <w:rPr>
                <w:noProof/>
                <w:webHidden/>
              </w:rPr>
              <w:instrText xml:space="preserve"> PAGEREF _Toc220995550 \h </w:instrText>
            </w:r>
            <w:r w:rsidR="00667545">
              <w:rPr>
                <w:noProof/>
                <w:webHidden/>
              </w:rPr>
            </w:r>
            <w:r w:rsidR="00667545">
              <w:rPr>
                <w:noProof/>
                <w:webHidden/>
              </w:rPr>
              <w:fldChar w:fldCharType="separate"/>
            </w:r>
            <w:r w:rsidR="00667545">
              <w:rPr>
                <w:noProof/>
                <w:webHidden/>
              </w:rPr>
              <w:t>2</w:t>
            </w:r>
            <w:r w:rsidR="00667545">
              <w:rPr>
                <w:noProof/>
                <w:webHidden/>
              </w:rPr>
              <w:fldChar w:fldCharType="end"/>
            </w:r>
          </w:hyperlink>
        </w:p>
        <w:p w14:paraId="51ABD5B6" w14:textId="623ABA76" w:rsidR="00667545" w:rsidRDefault="00667545">
          <w:pPr>
            <w:pStyle w:val="TOC1"/>
            <w:tabs>
              <w:tab w:val="right" w:leader="dot" w:pos="9350"/>
            </w:tabs>
            <w:rPr>
              <w:rFonts w:asciiTheme="minorHAnsi" w:hAnsiTheme="minorHAnsi"/>
              <w:noProof/>
              <w:kern w:val="2"/>
              <w:sz w:val="24"/>
              <w:szCs w:val="24"/>
              <w14:ligatures w14:val="standardContextual"/>
            </w:rPr>
          </w:pPr>
          <w:hyperlink w:anchor="_Toc220995551" w:history="1">
            <w:r w:rsidRPr="00573A1A">
              <w:rPr>
                <w:rStyle w:val="Hyperlink"/>
                <w:noProof/>
              </w:rPr>
              <w:t>Snapshot of Pennsylvania Community Foundations</w:t>
            </w:r>
            <w:r>
              <w:rPr>
                <w:noProof/>
                <w:webHidden/>
              </w:rPr>
              <w:tab/>
            </w:r>
            <w:r>
              <w:rPr>
                <w:noProof/>
                <w:webHidden/>
              </w:rPr>
              <w:fldChar w:fldCharType="begin"/>
            </w:r>
            <w:r>
              <w:rPr>
                <w:noProof/>
                <w:webHidden/>
              </w:rPr>
              <w:instrText xml:space="preserve"> PAGEREF _Toc220995551 \h </w:instrText>
            </w:r>
            <w:r>
              <w:rPr>
                <w:noProof/>
                <w:webHidden/>
              </w:rPr>
            </w:r>
            <w:r>
              <w:rPr>
                <w:noProof/>
                <w:webHidden/>
              </w:rPr>
              <w:fldChar w:fldCharType="separate"/>
            </w:r>
            <w:r>
              <w:rPr>
                <w:noProof/>
                <w:webHidden/>
              </w:rPr>
              <w:t>3</w:t>
            </w:r>
            <w:r>
              <w:rPr>
                <w:noProof/>
                <w:webHidden/>
              </w:rPr>
              <w:fldChar w:fldCharType="end"/>
            </w:r>
          </w:hyperlink>
        </w:p>
        <w:p w14:paraId="48328454" w14:textId="3ED1E3F2" w:rsidR="00667545" w:rsidRDefault="00667545">
          <w:pPr>
            <w:pStyle w:val="TOC2"/>
            <w:tabs>
              <w:tab w:val="right" w:leader="dot" w:pos="9350"/>
            </w:tabs>
            <w:rPr>
              <w:rFonts w:asciiTheme="minorHAnsi" w:hAnsiTheme="minorHAnsi"/>
              <w:noProof/>
              <w:kern w:val="2"/>
              <w:sz w:val="24"/>
              <w:szCs w:val="24"/>
              <w14:ligatures w14:val="standardContextual"/>
            </w:rPr>
          </w:pPr>
          <w:hyperlink w:anchor="_Toc220995552" w:history="1">
            <w:r w:rsidRPr="00573A1A">
              <w:rPr>
                <w:rStyle w:val="Hyperlink"/>
                <w:noProof/>
              </w:rPr>
              <w:t>Asset Information and Growth Rates</w:t>
            </w:r>
            <w:r>
              <w:rPr>
                <w:noProof/>
                <w:webHidden/>
              </w:rPr>
              <w:tab/>
            </w:r>
            <w:r>
              <w:rPr>
                <w:noProof/>
                <w:webHidden/>
              </w:rPr>
              <w:fldChar w:fldCharType="begin"/>
            </w:r>
            <w:r>
              <w:rPr>
                <w:noProof/>
                <w:webHidden/>
              </w:rPr>
              <w:instrText xml:space="preserve"> PAGEREF _Toc220995552 \h </w:instrText>
            </w:r>
            <w:r>
              <w:rPr>
                <w:noProof/>
                <w:webHidden/>
              </w:rPr>
            </w:r>
            <w:r>
              <w:rPr>
                <w:noProof/>
                <w:webHidden/>
              </w:rPr>
              <w:fldChar w:fldCharType="separate"/>
            </w:r>
            <w:r>
              <w:rPr>
                <w:noProof/>
                <w:webHidden/>
              </w:rPr>
              <w:t>3</w:t>
            </w:r>
            <w:r>
              <w:rPr>
                <w:noProof/>
                <w:webHidden/>
              </w:rPr>
              <w:fldChar w:fldCharType="end"/>
            </w:r>
          </w:hyperlink>
        </w:p>
        <w:p w14:paraId="550B62DB" w14:textId="6758FF53" w:rsidR="00667545" w:rsidRDefault="00667545">
          <w:pPr>
            <w:pStyle w:val="TOC2"/>
            <w:tabs>
              <w:tab w:val="right" w:leader="dot" w:pos="9350"/>
            </w:tabs>
            <w:rPr>
              <w:rFonts w:asciiTheme="minorHAnsi" w:hAnsiTheme="minorHAnsi"/>
              <w:noProof/>
              <w:kern w:val="2"/>
              <w:sz w:val="24"/>
              <w:szCs w:val="24"/>
              <w14:ligatures w14:val="standardContextual"/>
            </w:rPr>
          </w:pPr>
          <w:hyperlink w:anchor="_Toc220995553" w:history="1">
            <w:r w:rsidRPr="00573A1A">
              <w:rPr>
                <w:rStyle w:val="Hyperlink"/>
                <w:noProof/>
              </w:rPr>
              <w:t>Growth Rates – Pennsylvania vs. Nationwide Data</w:t>
            </w:r>
            <w:r>
              <w:rPr>
                <w:noProof/>
                <w:webHidden/>
              </w:rPr>
              <w:tab/>
            </w:r>
            <w:r>
              <w:rPr>
                <w:noProof/>
                <w:webHidden/>
              </w:rPr>
              <w:fldChar w:fldCharType="begin"/>
            </w:r>
            <w:r>
              <w:rPr>
                <w:noProof/>
                <w:webHidden/>
              </w:rPr>
              <w:instrText xml:space="preserve"> PAGEREF _Toc220995553 \h </w:instrText>
            </w:r>
            <w:r>
              <w:rPr>
                <w:noProof/>
                <w:webHidden/>
              </w:rPr>
            </w:r>
            <w:r>
              <w:rPr>
                <w:noProof/>
                <w:webHidden/>
              </w:rPr>
              <w:fldChar w:fldCharType="separate"/>
            </w:r>
            <w:r>
              <w:rPr>
                <w:noProof/>
                <w:webHidden/>
              </w:rPr>
              <w:t>6</w:t>
            </w:r>
            <w:r>
              <w:rPr>
                <w:noProof/>
                <w:webHidden/>
              </w:rPr>
              <w:fldChar w:fldCharType="end"/>
            </w:r>
          </w:hyperlink>
        </w:p>
        <w:p w14:paraId="30DC4B51" w14:textId="52BF8B61" w:rsidR="00667545" w:rsidRDefault="00667545">
          <w:pPr>
            <w:pStyle w:val="TOC2"/>
            <w:tabs>
              <w:tab w:val="right" w:leader="dot" w:pos="9350"/>
            </w:tabs>
            <w:rPr>
              <w:rFonts w:asciiTheme="minorHAnsi" w:hAnsiTheme="minorHAnsi"/>
              <w:noProof/>
              <w:kern w:val="2"/>
              <w:sz w:val="24"/>
              <w:szCs w:val="24"/>
              <w14:ligatures w14:val="standardContextual"/>
            </w:rPr>
          </w:pPr>
          <w:hyperlink w:anchor="_Toc220995554" w:history="1">
            <w:r w:rsidRPr="00573A1A">
              <w:rPr>
                <w:rStyle w:val="Hyperlink"/>
                <w:noProof/>
              </w:rPr>
              <w:t>Donor Advised Funds</w:t>
            </w:r>
            <w:r>
              <w:rPr>
                <w:noProof/>
                <w:webHidden/>
              </w:rPr>
              <w:tab/>
            </w:r>
            <w:r>
              <w:rPr>
                <w:noProof/>
                <w:webHidden/>
              </w:rPr>
              <w:fldChar w:fldCharType="begin"/>
            </w:r>
            <w:r>
              <w:rPr>
                <w:noProof/>
                <w:webHidden/>
              </w:rPr>
              <w:instrText xml:space="preserve"> PAGEREF _Toc220995554 \h </w:instrText>
            </w:r>
            <w:r>
              <w:rPr>
                <w:noProof/>
                <w:webHidden/>
              </w:rPr>
            </w:r>
            <w:r>
              <w:rPr>
                <w:noProof/>
                <w:webHidden/>
              </w:rPr>
              <w:fldChar w:fldCharType="separate"/>
            </w:r>
            <w:r>
              <w:rPr>
                <w:noProof/>
                <w:webHidden/>
              </w:rPr>
              <w:t>8</w:t>
            </w:r>
            <w:r>
              <w:rPr>
                <w:noProof/>
                <w:webHidden/>
              </w:rPr>
              <w:fldChar w:fldCharType="end"/>
            </w:r>
          </w:hyperlink>
        </w:p>
        <w:p w14:paraId="0E424183" w14:textId="1BA3CBD8" w:rsidR="00667545" w:rsidRDefault="00667545">
          <w:pPr>
            <w:pStyle w:val="TOC1"/>
            <w:tabs>
              <w:tab w:val="right" w:leader="dot" w:pos="9350"/>
            </w:tabs>
            <w:rPr>
              <w:rFonts w:asciiTheme="minorHAnsi" w:hAnsiTheme="minorHAnsi"/>
              <w:noProof/>
              <w:kern w:val="2"/>
              <w:sz w:val="24"/>
              <w:szCs w:val="24"/>
              <w14:ligatures w14:val="standardContextual"/>
            </w:rPr>
          </w:pPr>
          <w:hyperlink w:anchor="_Toc220995555" w:history="1">
            <w:r w:rsidRPr="00573A1A">
              <w:rPr>
                <w:rStyle w:val="Hyperlink"/>
                <w:noProof/>
              </w:rPr>
              <w:t>The New Universal Charitable Deduction</w:t>
            </w:r>
            <w:r>
              <w:rPr>
                <w:noProof/>
                <w:webHidden/>
              </w:rPr>
              <w:tab/>
            </w:r>
            <w:r>
              <w:rPr>
                <w:noProof/>
                <w:webHidden/>
              </w:rPr>
              <w:fldChar w:fldCharType="begin"/>
            </w:r>
            <w:r>
              <w:rPr>
                <w:noProof/>
                <w:webHidden/>
              </w:rPr>
              <w:instrText xml:space="preserve"> PAGEREF _Toc220995555 \h </w:instrText>
            </w:r>
            <w:r>
              <w:rPr>
                <w:noProof/>
                <w:webHidden/>
              </w:rPr>
            </w:r>
            <w:r>
              <w:rPr>
                <w:noProof/>
                <w:webHidden/>
              </w:rPr>
              <w:fldChar w:fldCharType="separate"/>
            </w:r>
            <w:r>
              <w:rPr>
                <w:noProof/>
                <w:webHidden/>
              </w:rPr>
              <w:t>13</w:t>
            </w:r>
            <w:r>
              <w:rPr>
                <w:noProof/>
                <w:webHidden/>
              </w:rPr>
              <w:fldChar w:fldCharType="end"/>
            </w:r>
          </w:hyperlink>
        </w:p>
        <w:p w14:paraId="1ED80553" w14:textId="44D11492" w:rsidR="00667545" w:rsidRDefault="00667545">
          <w:pPr>
            <w:pStyle w:val="TOC1"/>
            <w:tabs>
              <w:tab w:val="right" w:leader="dot" w:pos="9350"/>
            </w:tabs>
            <w:rPr>
              <w:rFonts w:asciiTheme="minorHAnsi" w:hAnsiTheme="minorHAnsi"/>
              <w:noProof/>
              <w:kern w:val="2"/>
              <w:sz w:val="24"/>
              <w:szCs w:val="24"/>
              <w14:ligatures w14:val="standardContextual"/>
            </w:rPr>
          </w:pPr>
          <w:hyperlink w:anchor="_Toc220995556" w:history="1">
            <w:r w:rsidRPr="00573A1A">
              <w:rPr>
                <w:rStyle w:val="Hyperlink"/>
                <w:noProof/>
              </w:rPr>
              <w:t>Summary</w:t>
            </w:r>
            <w:r>
              <w:rPr>
                <w:noProof/>
                <w:webHidden/>
              </w:rPr>
              <w:tab/>
            </w:r>
            <w:r>
              <w:rPr>
                <w:noProof/>
                <w:webHidden/>
              </w:rPr>
              <w:fldChar w:fldCharType="begin"/>
            </w:r>
            <w:r>
              <w:rPr>
                <w:noProof/>
                <w:webHidden/>
              </w:rPr>
              <w:instrText xml:space="preserve"> PAGEREF _Toc220995556 \h </w:instrText>
            </w:r>
            <w:r>
              <w:rPr>
                <w:noProof/>
                <w:webHidden/>
              </w:rPr>
            </w:r>
            <w:r>
              <w:rPr>
                <w:noProof/>
                <w:webHidden/>
              </w:rPr>
              <w:fldChar w:fldCharType="separate"/>
            </w:r>
            <w:r>
              <w:rPr>
                <w:noProof/>
                <w:webHidden/>
              </w:rPr>
              <w:t>14</w:t>
            </w:r>
            <w:r>
              <w:rPr>
                <w:noProof/>
                <w:webHidden/>
              </w:rPr>
              <w:fldChar w:fldCharType="end"/>
            </w:r>
          </w:hyperlink>
        </w:p>
        <w:p w14:paraId="65441407" w14:textId="6051069C" w:rsidR="00681B88" w:rsidRDefault="00681B88">
          <w:r>
            <w:rPr>
              <w:b/>
              <w:bCs/>
              <w:noProof/>
            </w:rPr>
            <w:fldChar w:fldCharType="end"/>
          </w:r>
        </w:p>
      </w:sdtContent>
    </w:sdt>
    <w:p w14:paraId="4F503AD2" w14:textId="77777777" w:rsidR="00681B88" w:rsidRDefault="00681B88" w:rsidP="00681B88"/>
    <w:p w14:paraId="3841B886" w14:textId="77777777" w:rsidR="0026459C" w:rsidRPr="00681B88" w:rsidRDefault="0026459C" w:rsidP="00681B88"/>
    <w:p w14:paraId="7439F411" w14:textId="3D74421C" w:rsidR="00C81582" w:rsidRDefault="00A91D83" w:rsidP="0026459C">
      <w:pPr>
        <w:pStyle w:val="Heading1"/>
      </w:pPr>
      <w:bookmarkStart w:id="2" w:name="_Toc220995551"/>
      <w:r>
        <w:lastRenderedPageBreak/>
        <w:t>Snapshot</w:t>
      </w:r>
      <w:r w:rsidR="00DE6C22">
        <w:t xml:space="preserve"> of Pennsylvania Community Foundations</w:t>
      </w:r>
      <w:bookmarkEnd w:id="2"/>
    </w:p>
    <w:p w14:paraId="6C66C3D9" w14:textId="77777777" w:rsidR="0026459C" w:rsidRDefault="0026459C" w:rsidP="003002F8"/>
    <w:p w14:paraId="3D94D1DD" w14:textId="16C6E9F8" w:rsidR="003002F8" w:rsidRDefault="00C6441D" w:rsidP="003002F8">
      <w:r>
        <w:t>There are</w:t>
      </w:r>
      <w:r w:rsidR="003002F8">
        <w:t xml:space="preserve"> 41 community foundation</w:t>
      </w:r>
      <w:r w:rsidR="0016034B">
        <w:t>s in Pennsylvania</w:t>
      </w:r>
      <w:r w:rsidR="003002F8">
        <w:t xml:space="preserve"> with assets, in 2024, which exceeded $5.3 billion dollars.  </w:t>
      </w:r>
      <w:proofErr w:type="gramStart"/>
      <w:r w:rsidR="004A003A">
        <w:t>With the exception of</w:t>
      </w:r>
      <w:proofErr w:type="gramEnd"/>
      <w:r w:rsidR="004A003A">
        <w:t xml:space="preserve"> a 1</w:t>
      </w:r>
      <w:r w:rsidR="006600A2">
        <w:t>1</w:t>
      </w:r>
      <w:r w:rsidR="004A003A">
        <w:t>% de</w:t>
      </w:r>
      <w:r w:rsidR="006600A2">
        <w:t>c</w:t>
      </w:r>
      <w:r w:rsidR="004A003A">
        <w:t>line between 2021 and 2022, Pennsylvania community foundations have increased their level of aggregate assets every year for the last ten years</w:t>
      </w:r>
      <w:r w:rsidR="003002F8">
        <w:rPr>
          <w:rStyle w:val="FootnoteReference"/>
        </w:rPr>
        <w:footnoteReference w:id="1"/>
      </w:r>
      <w:r w:rsidR="003002F8">
        <w:t>.</w:t>
      </w:r>
    </w:p>
    <w:p w14:paraId="5B4F1728" w14:textId="77777777" w:rsidR="003002F8" w:rsidRDefault="003002F8" w:rsidP="003002F8">
      <w:r>
        <w:rPr>
          <w:noProof/>
        </w:rPr>
        <w:drawing>
          <wp:inline distT="0" distB="0" distL="0" distR="0" wp14:anchorId="1E6C4627" wp14:editId="3ACC0F39">
            <wp:extent cx="5486400" cy="3200400"/>
            <wp:effectExtent l="0" t="0" r="0" b="0"/>
            <wp:docPr id="85727259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384595" w14:textId="77777777" w:rsidR="003002F8" w:rsidRDefault="003002F8" w:rsidP="003002F8"/>
    <w:p w14:paraId="6FAA0087" w14:textId="77777777" w:rsidR="00992395" w:rsidRDefault="00992395" w:rsidP="00992395">
      <w:pPr>
        <w:spacing w:before="0" w:after="160" w:line="278" w:lineRule="auto"/>
      </w:pPr>
      <w:r>
        <w:t>Assets at Pennsylvania community foundations jumped 22% from 2022 to 2024, rising from $4.4 billion to nearly $5.4 billion.  Since 2016, assets held by Pennsylvania community foundations have jumped 83%.</w:t>
      </w:r>
    </w:p>
    <w:p w14:paraId="3A23DCB3" w14:textId="68452E03" w:rsidR="003002F8" w:rsidRDefault="003002F8" w:rsidP="00992395">
      <w:pPr>
        <w:spacing w:before="0" w:after="160" w:line="278" w:lineRule="auto"/>
      </w:pPr>
      <w:r>
        <w:t xml:space="preserve">While </w:t>
      </w:r>
      <w:proofErr w:type="gramStart"/>
      <w:r>
        <w:t>a number of</w:t>
      </w:r>
      <w:proofErr w:type="gramEnd"/>
      <w:r>
        <w:t xml:space="preserve"> factors contribute</w:t>
      </w:r>
      <w:r w:rsidR="0016034B">
        <w:t>d</w:t>
      </w:r>
      <w:r>
        <w:t xml:space="preserve"> to the change in assets at Pennsylvania community foundations, investment returns play</w:t>
      </w:r>
      <w:r w:rsidR="0016034B">
        <w:t>ed</w:t>
      </w:r>
      <w:r>
        <w:t xml:space="preserve"> an important role.  In 2022 the S&amp;P 500 index fell 19.4%, </w:t>
      </w:r>
      <w:r w:rsidR="0016034B">
        <w:t>leading</w:t>
      </w:r>
      <w:r>
        <w:t xml:space="preserve"> to </w:t>
      </w:r>
      <w:proofErr w:type="gramStart"/>
      <w:r>
        <w:t>the</w:t>
      </w:r>
      <w:proofErr w:type="gramEnd"/>
      <w:r>
        <w:t xml:space="preserve"> decline in assets that year.  Investment returns for that same index were stronger in 2023 (24.2%) and 2024 (23.3%).</w:t>
      </w:r>
    </w:p>
    <w:p w14:paraId="3D98570B" w14:textId="0B147D0F" w:rsidR="00667545" w:rsidRDefault="00667545">
      <w:r>
        <w:br w:type="page"/>
      </w:r>
    </w:p>
    <w:p w14:paraId="2C0E50FD" w14:textId="77777777" w:rsidR="009B3D8E" w:rsidRDefault="009B3D8E" w:rsidP="00992395">
      <w:pPr>
        <w:spacing w:before="0" w:after="160" w:line="278" w:lineRule="auto"/>
      </w:pPr>
    </w:p>
    <w:p w14:paraId="7DD215C1" w14:textId="5F27D776" w:rsidR="003002F8" w:rsidRDefault="00992395" w:rsidP="003002F8">
      <w:pPr>
        <w:pStyle w:val="Heading2"/>
      </w:pPr>
      <w:bookmarkStart w:id="3" w:name="_Toc220995552"/>
      <w:r>
        <w:t>Asset</w:t>
      </w:r>
      <w:r w:rsidR="003002F8">
        <w:t xml:space="preserve"> Information and Growth Rates</w:t>
      </w:r>
      <w:bookmarkEnd w:id="3"/>
    </w:p>
    <w:tbl>
      <w:tblPr>
        <w:tblStyle w:val="TableGrid"/>
        <w:tblW w:w="0" w:type="auto"/>
        <w:jc w:val="center"/>
        <w:tblLook w:val="04A0" w:firstRow="1" w:lastRow="0" w:firstColumn="1" w:lastColumn="0" w:noHBand="0" w:noVBand="1"/>
      </w:tblPr>
      <w:tblGrid>
        <w:gridCol w:w="1412"/>
        <w:gridCol w:w="2400"/>
        <w:gridCol w:w="2303"/>
        <w:gridCol w:w="1389"/>
        <w:gridCol w:w="1846"/>
      </w:tblGrid>
      <w:tr w:rsidR="003002F8" w14:paraId="17EF7530" w14:textId="77777777" w:rsidTr="003002F8">
        <w:trPr>
          <w:jc w:val="center"/>
        </w:trPr>
        <w:tc>
          <w:tcPr>
            <w:tcW w:w="1412" w:type="dxa"/>
            <w:tcBorders>
              <w:top w:val="nil"/>
              <w:left w:val="nil"/>
              <w:bottom w:val="single" w:sz="4" w:space="0" w:color="auto"/>
              <w:right w:val="nil"/>
            </w:tcBorders>
          </w:tcPr>
          <w:p w14:paraId="7F9988E4" w14:textId="77777777" w:rsidR="003002F8" w:rsidRDefault="003002F8" w:rsidP="001A7C68">
            <w:pPr>
              <w:jc w:val="center"/>
            </w:pPr>
          </w:p>
          <w:p w14:paraId="402595BA" w14:textId="77777777" w:rsidR="003002F8" w:rsidRDefault="003002F8" w:rsidP="001A7C68">
            <w:pPr>
              <w:jc w:val="center"/>
            </w:pPr>
            <w:r>
              <w:t>Rank</w:t>
            </w:r>
          </w:p>
        </w:tc>
        <w:tc>
          <w:tcPr>
            <w:tcW w:w="2400" w:type="dxa"/>
            <w:tcBorders>
              <w:top w:val="nil"/>
              <w:left w:val="nil"/>
              <w:bottom w:val="nil"/>
              <w:right w:val="nil"/>
            </w:tcBorders>
            <w:shd w:val="clear" w:color="000000" w:fill="FFFFFF"/>
            <w:vAlign w:val="bottom"/>
          </w:tcPr>
          <w:p w14:paraId="7CEDE6FE" w14:textId="77777777" w:rsidR="003002F8" w:rsidRDefault="003002F8" w:rsidP="003002F8">
            <w:pPr>
              <w:jc w:val="center"/>
            </w:pPr>
            <w:r>
              <w:rPr>
                <w:rFonts w:ascii="Aptos Narrow" w:hAnsi="Aptos Narrow"/>
                <w:color w:val="000000"/>
                <w:sz w:val="22"/>
                <w:szCs w:val="22"/>
                <w:u w:val="single"/>
              </w:rPr>
              <w:t>Name</w:t>
            </w:r>
          </w:p>
        </w:tc>
        <w:tc>
          <w:tcPr>
            <w:tcW w:w="2303" w:type="dxa"/>
            <w:tcBorders>
              <w:top w:val="nil"/>
              <w:left w:val="nil"/>
              <w:bottom w:val="nil"/>
              <w:right w:val="nil"/>
            </w:tcBorders>
            <w:shd w:val="clear" w:color="000000" w:fill="FFFFFF"/>
            <w:vAlign w:val="bottom"/>
          </w:tcPr>
          <w:p w14:paraId="4DC3AA17" w14:textId="77777777" w:rsidR="003002F8" w:rsidRPr="003002F8" w:rsidRDefault="003002F8" w:rsidP="001A7C68">
            <w:pPr>
              <w:jc w:val="center"/>
              <w:rPr>
                <w:rFonts w:ascii="Aptos Narrow" w:hAnsi="Aptos Narrow"/>
                <w:color w:val="000000"/>
              </w:rPr>
            </w:pPr>
            <w:r w:rsidRPr="003002F8">
              <w:rPr>
                <w:rFonts w:ascii="Aptos Narrow" w:hAnsi="Aptos Narrow"/>
                <w:color w:val="000000"/>
              </w:rPr>
              <w:t xml:space="preserve">Total Assets </w:t>
            </w:r>
          </w:p>
          <w:p w14:paraId="66610C18" w14:textId="77777777" w:rsidR="003002F8" w:rsidRPr="00CB1E0E" w:rsidRDefault="003002F8" w:rsidP="001A7C68">
            <w:pPr>
              <w:jc w:val="center"/>
            </w:pPr>
            <w:r w:rsidRPr="003002F8">
              <w:rPr>
                <w:rFonts w:ascii="Aptos Narrow" w:hAnsi="Aptos Narrow"/>
                <w:color w:val="000000"/>
              </w:rPr>
              <w:t>2024</w:t>
            </w:r>
          </w:p>
        </w:tc>
        <w:tc>
          <w:tcPr>
            <w:tcW w:w="1389" w:type="dxa"/>
            <w:tcBorders>
              <w:top w:val="nil"/>
              <w:left w:val="nil"/>
              <w:bottom w:val="nil"/>
              <w:right w:val="nil"/>
            </w:tcBorders>
            <w:shd w:val="clear" w:color="000000" w:fill="FFFFFF"/>
            <w:vAlign w:val="bottom"/>
          </w:tcPr>
          <w:p w14:paraId="1417EDDF" w14:textId="77777777" w:rsidR="006600A2" w:rsidRDefault="003002F8" w:rsidP="001A7C68">
            <w:pPr>
              <w:jc w:val="center"/>
              <w:rPr>
                <w:rFonts w:ascii="Aptos Narrow" w:hAnsi="Aptos Narrow"/>
              </w:rPr>
            </w:pPr>
            <w:r w:rsidRPr="003002F8">
              <w:rPr>
                <w:rFonts w:ascii="Aptos Narrow" w:hAnsi="Aptos Narrow"/>
              </w:rPr>
              <w:t xml:space="preserve">Growth </w:t>
            </w:r>
          </w:p>
          <w:p w14:paraId="3419E975" w14:textId="6E462575" w:rsidR="003002F8" w:rsidRPr="003002F8" w:rsidRDefault="003002F8" w:rsidP="001A7C68">
            <w:pPr>
              <w:jc w:val="center"/>
              <w:rPr>
                <w:rFonts w:ascii="Aptos Narrow" w:hAnsi="Aptos Narrow"/>
              </w:rPr>
            </w:pPr>
            <w:r w:rsidRPr="003002F8">
              <w:rPr>
                <w:rFonts w:ascii="Aptos Narrow" w:hAnsi="Aptos Narrow"/>
              </w:rPr>
              <w:t>2023-24</w:t>
            </w:r>
          </w:p>
        </w:tc>
        <w:tc>
          <w:tcPr>
            <w:tcW w:w="1846" w:type="dxa"/>
            <w:tcBorders>
              <w:top w:val="nil"/>
              <w:left w:val="nil"/>
              <w:bottom w:val="nil"/>
              <w:right w:val="nil"/>
            </w:tcBorders>
            <w:shd w:val="clear" w:color="000000" w:fill="FFFFFF"/>
            <w:vAlign w:val="bottom"/>
          </w:tcPr>
          <w:p w14:paraId="611E0731" w14:textId="77777777" w:rsidR="003002F8" w:rsidRPr="003002F8" w:rsidRDefault="003002F8" w:rsidP="001A7C68">
            <w:pPr>
              <w:jc w:val="center"/>
              <w:rPr>
                <w:rFonts w:ascii="Aptos Narrow" w:hAnsi="Aptos Narrow"/>
                <w:color w:val="000000"/>
              </w:rPr>
            </w:pPr>
            <w:r w:rsidRPr="003002F8">
              <w:rPr>
                <w:rFonts w:ascii="Aptos Narrow" w:hAnsi="Aptos Narrow"/>
                <w:color w:val="000000"/>
              </w:rPr>
              <w:t xml:space="preserve">Growth </w:t>
            </w:r>
          </w:p>
          <w:p w14:paraId="5806CCE6" w14:textId="77777777" w:rsidR="003002F8" w:rsidRPr="003002F8" w:rsidRDefault="003002F8" w:rsidP="001A7C68">
            <w:pPr>
              <w:jc w:val="center"/>
              <w:rPr>
                <w:rFonts w:ascii="Aptos Narrow" w:hAnsi="Aptos Narrow"/>
              </w:rPr>
            </w:pPr>
            <w:r w:rsidRPr="003002F8">
              <w:rPr>
                <w:rFonts w:ascii="Aptos Narrow" w:hAnsi="Aptos Narrow"/>
                <w:color w:val="000000"/>
              </w:rPr>
              <w:t>2016-24</w:t>
            </w:r>
          </w:p>
        </w:tc>
      </w:tr>
      <w:tr w:rsidR="003002F8" w:rsidRPr="00CB1E0E" w14:paraId="5CFDD72C" w14:textId="77777777" w:rsidTr="003002F8">
        <w:trPr>
          <w:jc w:val="center"/>
        </w:trPr>
        <w:tc>
          <w:tcPr>
            <w:tcW w:w="1412" w:type="dxa"/>
            <w:tcBorders>
              <w:top w:val="single" w:sz="4" w:space="0" w:color="auto"/>
            </w:tcBorders>
          </w:tcPr>
          <w:p w14:paraId="586F7FEA" w14:textId="77777777" w:rsidR="003002F8" w:rsidRPr="00CB1E0E" w:rsidRDefault="003002F8" w:rsidP="001A7C68">
            <w:pPr>
              <w:jc w:val="center"/>
            </w:pPr>
            <w:r w:rsidRPr="00CB1E0E">
              <w:t>1</w:t>
            </w: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bottom"/>
          </w:tcPr>
          <w:p w14:paraId="488B06CE" w14:textId="77777777" w:rsidR="003002F8" w:rsidRPr="006600A2" w:rsidRDefault="003002F8" w:rsidP="001A7C68">
            <w:pPr>
              <w:rPr>
                <w:sz w:val="24"/>
                <w:szCs w:val="24"/>
              </w:rPr>
            </w:pPr>
            <w:r w:rsidRPr="006600A2">
              <w:rPr>
                <w:rFonts w:ascii="Aptos Narrow" w:hAnsi="Aptos Narrow"/>
                <w:sz w:val="24"/>
                <w:szCs w:val="24"/>
              </w:rPr>
              <w:t>Pittsburgh Foundation</w:t>
            </w:r>
          </w:p>
        </w:tc>
        <w:tc>
          <w:tcPr>
            <w:tcW w:w="2303" w:type="dxa"/>
            <w:tcBorders>
              <w:top w:val="single" w:sz="4" w:space="0" w:color="auto"/>
              <w:left w:val="single" w:sz="4" w:space="0" w:color="auto"/>
              <w:bottom w:val="single" w:sz="4" w:space="0" w:color="auto"/>
              <w:right w:val="single" w:sz="4" w:space="0" w:color="auto"/>
            </w:tcBorders>
            <w:vAlign w:val="bottom"/>
          </w:tcPr>
          <w:p w14:paraId="1890DBAA" w14:textId="77777777" w:rsidR="003002F8" w:rsidRPr="00CB1E0E" w:rsidRDefault="003002F8" w:rsidP="001A7C68">
            <w:r w:rsidRPr="00CB1E0E">
              <w:rPr>
                <w:rFonts w:ascii="Aptos Narrow" w:hAnsi="Aptos Narrow"/>
                <w:sz w:val="22"/>
                <w:szCs w:val="22"/>
              </w:rPr>
              <w:t xml:space="preserve"> $      1,634,884,731 </w:t>
            </w:r>
          </w:p>
        </w:tc>
        <w:tc>
          <w:tcPr>
            <w:tcW w:w="1389" w:type="dxa"/>
            <w:tcBorders>
              <w:top w:val="single" w:sz="4" w:space="0" w:color="auto"/>
              <w:left w:val="single" w:sz="4" w:space="0" w:color="auto"/>
              <w:bottom w:val="single" w:sz="4" w:space="0" w:color="auto"/>
              <w:right w:val="single" w:sz="4" w:space="0" w:color="auto"/>
            </w:tcBorders>
            <w:vAlign w:val="bottom"/>
          </w:tcPr>
          <w:p w14:paraId="0847BF89" w14:textId="77777777" w:rsidR="003002F8" w:rsidRPr="00CB1E0E" w:rsidRDefault="003002F8" w:rsidP="001A7C68">
            <w:pPr>
              <w:jc w:val="center"/>
            </w:pPr>
            <w:r w:rsidRPr="00CB1E0E">
              <w:rPr>
                <w:rFonts w:ascii="Aptos Narrow" w:hAnsi="Aptos Narrow"/>
                <w:sz w:val="22"/>
                <w:szCs w:val="22"/>
              </w:rPr>
              <w:t>6%</w:t>
            </w:r>
          </w:p>
        </w:tc>
        <w:tc>
          <w:tcPr>
            <w:tcW w:w="1846" w:type="dxa"/>
            <w:tcBorders>
              <w:top w:val="single" w:sz="4" w:space="0" w:color="auto"/>
              <w:left w:val="single" w:sz="4" w:space="0" w:color="auto"/>
              <w:bottom w:val="single" w:sz="4" w:space="0" w:color="auto"/>
              <w:right w:val="single" w:sz="4" w:space="0" w:color="auto"/>
            </w:tcBorders>
            <w:vAlign w:val="bottom"/>
          </w:tcPr>
          <w:p w14:paraId="438B95C7" w14:textId="77777777" w:rsidR="003002F8" w:rsidRPr="00CB1E0E" w:rsidRDefault="003002F8" w:rsidP="001A7C68">
            <w:pPr>
              <w:jc w:val="center"/>
            </w:pPr>
            <w:r w:rsidRPr="00CB1E0E">
              <w:rPr>
                <w:rFonts w:ascii="Aptos Narrow" w:hAnsi="Aptos Narrow"/>
                <w:sz w:val="22"/>
                <w:szCs w:val="22"/>
              </w:rPr>
              <w:t>43%</w:t>
            </w:r>
          </w:p>
        </w:tc>
      </w:tr>
      <w:tr w:rsidR="003002F8" w:rsidRPr="00CB1E0E" w14:paraId="0ECE4544" w14:textId="77777777" w:rsidTr="001A7C68">
        <w:trPr>
          <w:jc w:val="center"/>
        </w:trPr>
        <w:tc>
          <w:tcPr>
            <w:tcW w:w="1412" w:type="dxa"/>
          </w:tcPr>
          <w:p w14:paraId="113491B2" w14:textId="77777777" w:rsidR="003002F8" w:rsidRPr="00CB1E0E" w:rsidRDefault="003002F8" w:rsidP="001A7C68">
            <w:pPr>
              <w:jc w:val="center"/>
            </w:pPr>
            <w:r w:rsidRPr="00CB1E0E">
              <w:t>2</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28C623EB" w14:textId="77777777" w:rsidR="003002F8" w:rsidRPr="006600A2" w:rsidRDefault="003002F8" w:rsidP="001A7C68">
            <w:pPr>
              <w:rPr>
                <w:sz w:val="24"/>
                <w:szCs w:val="24"/>
              </w:rPr>
            </w:pPr>
            <w:r w:rsidRPr="006600A2">
              <w:rPr>
                <w:rFonts w:ascii="Aptos Narrow" w:hAnsi="Aptos Narrow"/>
                <w:sz w:val="24"/>
                <w:szCs w:val="24"/>
              </w:rPr>
              <w:t>Philadelphia Foundation</w:t>
            </w:r>
          </w:p>
        </w:tc>
        <w:tc>
          <w:tcPr>
            <w:tcW w:w="2303" w:type="dxa"/>
            <w:tcBorders>
              <w:top w:val="nil"/>
              <w:left w:val="single" w:sz="4" w:space="0" w:color="auto"/>
              <w:bottom w:val="single" w:sz="4" w:space="0" w:color="auto"/>
              <w:right w:val="single" w:sz="4" w:space="0" w:color="auto"/>
            </w:tcBorders>
            <w:vAlign w:val="bottom"/>
          </w:tcPr>
          <w:p w14:paraId="545CC86F" w14:textId="77777777" w:rsidR="003002F8" w:rsidRPr="00CB1E0E" w:rsidRDefault="003002F8" w:rsidP="001A7C68">
            <w:r w:rsidRPr="00CB1E0E">
              <w:rPr>
                <w:rFonts w:ascii="Aptos Narrow" w:hAnsi="Aptos Narrow"/>
                <w:sz w:val="22"/>
                <w:szCs w:val="22"/>
              </w:rPr>
              <w:t xml:space="preserve"> $           872,035,524 </w:t>
            </w:r>
          </w:p>
        </w:tc>
        <w:tc>
          <w:tcPr>
            <w:tcW w:w="1389" w:type="dxa"/>
            <w:tcBorders>
              <w:top w:val="nil"/>
              <w:left w:val="single" w:sz="4" w:space="0" w:color="auto"/>
              <w:bottom w:val="single" w:sz="4" w:space="0" w:color="auto"/>
              <w:right w:val="single" w:sz="4" w:space="0" w:color="auto"/>
            </w:tcBorders>
            <w:vAlign w:val="bottom"/>
          </w:tcPr>
          <w:p w14:paraId="068230E8" w14:textId="4CFBF656" w:rsidR="003002F8" w:rsidRPr="00CB1E0E" w:rsidRDefault="004062EF" w:rsidP="001A7C68">
            <w:pPr>
              <w:jc w:val="center"/>
            </w:pPr>
            <w:r>
              <w:rPr>
                <w:rFonts w:ascii="Aptos Narrow" w:hAnsi="Aptos Narrow"/>
                <w:sz w:val="22"/>
                <w:szCs w:val="22"/>
              </w:rPr>
              <w:t>5</w:t>
            </w:r>
            <w:r w:rsidR="003002F8" w:rsidRPr="00CB1E0E">
              <w:rPr>
                <w:rFonts w:ascii="Aptos Narrow" w:hAnsi="Aptos Narrow"/>
                <w:sz w:val="22"/>
                <w:szCs w:val="22"/>
              </w:rPr>
              <w:t>%</w:t>
            </w:r>
          </w:p>
        </w:tc>
        <w:tc>
          <w:tcPr>
            <w:tcW w:w="1846" w:type="dxa"/>
            <w:tcBorders>
              <w:top w:val="nil"/>
              <w:left w:val="single" w:sz="4" w:space="0" w:color="auto"/>
              <w:bottom w:val="single" w:sz="4" w:space="0" w:color="auto"/>
              <w:right w:val="single" w:sz="4" w:space="0" w:color="auto"/>
            </w:tcBorders>
            <w:vAlign w:val="bottom"/>
          </w:tcPr>
          <w:p w14:paraId="4B9ADAF2" w14:textId="77777777" w:rsidR="003002F8" w:rsidRPr="00CB1E0E" w:rsidRDefault="003002F8" w:rsidP="001A7C68">
            <w:pPr>
              <w:jc w:val="center"/>
            </w:pPr>
            <w:r w:rsidRPr="00CB1E0E">
              <w:rPr>
                <w:rFonts w:ascii="Aptos Narrow" w:hAnsi="Aptos Narrow"/>
                <w:sz w:val="22"/>
                <w:szCs w:val="22"/>
              </w:rPr>
              <w:t>116%</w:t>
            </w:r>
          </w:p>
        </w:tc>
      </w:tr>
      <w:tr w:rsidR="003002F8" w:rsidRPr="00CB1E0E" w14:paraId="2AB18C79" w14:textId="77777777" w:rsidTr="001A7C68">
        <w:trPr>
          <w:jc w:val="center"/>
        </w:trPr>
        <w:tc>
          <w:tcPr>
            <w:tcW w:w="1412" w:type="dxa"/>
          </w:tcPr>
          <w:p w14:paraId="1A4402E5" w14:textId="77777777" w:rsidR="003002F8" w:rsidRPr="00CB1E0E" w:rsidRDefault="003002F8" w:rsidP="001A7C68">
            <w:pPr>
              <w:jc w:val="center"/>
            </w:pPr>
            <w:r w:rsidRPr="00CB1E0E">
              <w:t>3</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3E2FBFB7" w14:textId="77777777" w:rsidR="003002F8" w:rsidRPr="006600A2" w:rsidRDefault="003002F8" w:rsidP="001A7C68">
            <w:pPr>
              <w:rPr>
                <w:sz w:val="24"/>
                <w:szCs w:val="24"/>
              </w:rPr>
            </w:pPr>
            <w:r w:rsidRPr="006600A2">
              <w:rPr>
                <w:rFonts w:ascii="Aptos Narrow" w:hAnsi="Aptos Narrow"/>
                <w:sz w:val="24"/>
                <w:szCs w:val="24"/>
              </w:rPr>
              <w:t>Erie CF</w:t>
            </w:r>
          </w:p>
        </w:tc>
        <w:tc>
          <w:tcPr>
            <w:tcW w:w="2303" w:type="dxa"/>
            <w:tcBorders>
              <w:top w:val="nil"/>
              <w:left w:val="single" w:sz="4" w:space="0" w:color="auto"/>
              <w:bottom w:val="single" w:sz="4" w:space="0" w:color="auto"/>
              <w:right w:val="single" w:sz="4" w:space="0" w:color="auto"/>
            </w:tcBorders>
            <w:vAlign w:val="bottom"/>
          </w:tcPr>
          <w:p w14:paraId="48DAB5FB" w14:textId="77777777" w:rsidR="003002F8" w:rsidRPr="00CB1E0E" w:rsidRDefault="003002F8" w:rsidP="001A7C68">
            <w:r w:rsidRPr="00CB1E0E">
              <w:rPr>
                <w:rFonts w:ascii="Aptos Narrow" w:hAnsi="Aptos Narrow"/>
                <w:sz w:val="22"/>
                <w:szCs w:val="22"/>
              </w:rPr>
              <w:t xml:space="preserve"> $           452,201,047 </w:t>
            </w:r>
          </w:p>
        </w:tc>
        <w:tc>
          <w:tcPr>
            <w:tcW w:w="1389" w:type="dxa"/>
            <w:tcBorders>
              <w:top w:val="nil"/>
              <w:left w:val="single" w:sz="4" w:space="0" w:color="auto"/>
              <w:bottom w:val="single" w:sz="4" w:space="0" w:color="auto"/>
              <w:right w:val="single" w:sz="4" w:space="0" w:color="auto"/>
            </w:tcBorders>
            <w:vAlign w:val="bottom"/>
          </w:tcPr>
          <w:p w14:paraId="09844A9C" w14:textId="77777777" w:rsidR="003002F8" w:rsidRPr="00CB1E0E" w:rsidRDefault="003002F8" w:rsidP="001A7C68">
            <w:pPr>
              <w:jc w:val="center"/>
            </w:pPr>
            <w:r w:rsidRPr="00CB1E0E">
              <w:rPr>
                <w:rFonts w:ascii="Aptos Narrow" w:hAnsi="Aptos Narrow"/>
                <w:sz w:val="22"/>
                <w:szCs w:val="22"/>
              </w:rPr>
              <w:t>8%</w:t>
            </w:r>
          </w:p>
        </w:tc>
        <w:tc>
          <w:tcPr>
            <w:tcW w:w="1846" w:type="dxa"/>
            <w:tcBorders>
              <w:top w:val="nil"/>
              <w:left w:val="single" w:sz="4" w:space="0" w:color="auto"/>
              <w:bottom w:val="single" w:sz="4" w:space="0" w:color="auto"/>
              <w:right w:val="single" w:sz="4" w:space="0" w:color="auto"/>
            </w:tcBorders>
            <w:vAlign w:val="bottom"/>
          </w:tcPr>
          <w:p w14:paraId="332EEFC8" w14:textId="77777777" w:rsidR="003002F8" w:rsidRPr="00CB1E0E" w:rsidRDefault="003002F8" w:rsidP="001A7C68">
            <w:pPr>
              <w:jc w:val="center"/>
            </w:pPr>
            <w:r w:rsidRPr="00CB1E0E">
              <w:rPr>
                <w:rFonts w:ascii="Aptos Narrow" w:hAnsi="Aptos Narrow"/>
                <w:sz w:val="22"/>
                <w:szCs w:val="22"/>
              </w:rPr>
              <w:t>103%</w:t>
            </w:r>
          </w:p>
        </w:tc>
      </w:tr>
      <w:tr w:rsidR="003002F8" w:rsidRPr="00CB1E0E" w14:paraId="4AD81544" w14:textId="77777777" w:rsidTr="001A7C68">
        <w:trPr>
          <w:jc w:val="center"/>
        </w:trPr>
        <w:tc>
          <w:tcPr>
            <w:tcW w:w="1412" w:type="dxa"/>
          </w:tcPr>
          <w:p w14:paraId="7866B600" w14:textId="77777777" w:rsidR="003002F8" w:rsidRPr="00CB1E0E" w:rsidRDefault="003002F8" w:rsidP="001A7C68">
            <w:pPr>
              <w:jc w:val="center"/>
            </w:pPr>
            <w:r w:rsidRPr="00CB1E0E">
              <w:t>4</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1761191C" w14:textId="77777777" w:rsidR="003002F8" w:rsidRPr="006600A2" w:rsidRDefault="003002F8" w:rsidP="001A7C68">
            <w:pPr>
              <w:rPr>
                <w:sz w:val="24"/>
                <w:szCs w:val="24"/>
              </w:rPr>
            </w:pPr>
            <w:r w:rsidRPr="006600A2">
              <w:rPr>
                <w:rFonts w:ascii="Aptos Narrow" w:hAnsi="Aptos Narrow"/>
                <w:sz w:val="24"/>
                <w:szCs w:val="24"/>
              </w:rPr>
              <w:t>Lancaster County CF</w:t>
            </w:r>
          </w:p>
        </w:tc>
        <w:tc>
          <w:tcPr>
            <w:tcW w:w="2303" w:type="dxa"/>
            <w:tcBorders>
              <w:top w:val="nil"/>
              <w:left w:val="single" w:sz="4" w:space="0" w:color="auto"/>
              <w:bottom w:val="single" w:sz="4" w:space="0" w:color="auto"/>
              <w:right w:val="single" w:sz="4" w:space="0" w:color="auto"/>
            </w:tcBorders>
            <w:vAlign w:val="bottom"/>
          </w:tcPr>
          <w:p w14:paraId="030D0B70" w14:textId="77777777" w:rsidR="003002F8" w:rsidRPr="00CB1E0E" w:rsidRDefault="003002F8" w:rsidP="001A7C68">
            <w:r w:rsidRPr="00CB1E0E">
              <w:rPr>
                <w:rFonts w:ascii="Aptos Narrow" w:hAnsi="Aptos Narrow"/>
                <w:sz w:val="22"/>
                <w:szCs w:val="22"/>
              </w:rPr>
              <w:t xml:space="preserve"> $           234,411,461 </w:t>
            </w:r>
          </w:p>
        </w:tc>
        <w:tc>
          <w:tcPr>
            <w:tcW w:w="1389" w:type="dxa"/>
            <w:tcBorders>
              <w:top w:val="nil"/>
              <w:left w:val="single" w:sz="4" w:space="0" w:color="auto"/>
              <w:bottom w:val="single" w:sz="4" w:space="0" w:color="auto"/>
              <w:right w:val="single" w:sz="4" w:space="0" w:color="auto"/>
            </w:tcBorders>
            <w:vAlign w:val="bottom"/>
          </w:tcPr>
          <w:p w14:paraId="267C6702" w14:textId="77777777" w:rsidR="003002F8" w:rsidRPr="00CB1E0E" w:rsidRDefault="003002F8" w:rsidP="001A7C68">
            <w:pPr>
              <w:jc w:val="center"/>
            </w:pPr>
            <w:r w:rsidRPr="00CB1E0E">
              <w:rPr>
                <w:rFonts w:ascii="Aptos Narrow" w:hAnsi="Aptos Narrow"/>
                <w:sz w:val="22"/>
                <w:szCs w:val="22"/>
              </w:rPr>
              <w:t>9%</w:t>
            </w:r>
          </w:p>
        </w:tc>
        <w:tc>
          <w:tcPr>
            <w:tcW w:w="1846" w:type="dxa"/>
            <w:tcBorders>
              <w:top w:val="nil"/>
              <w:left w:val="single" w:sz="4" w:space="0" w:color="auto"/>
              <w:bottom w:val="single" w:sz="4" w:space="0" w:color="auto"/>
              <w:right w:val="single" w:sz="4" w:space="0" w:color="auto"/>
            </w:tcBorders>
            <w:vAlign w:val="bottom"/>
          </w:tcPr>
          <w:p w14:paraId="0D888EB9" w14:textId="77777777" w:rsidR="003002F8" w:rsidRPr="00CB1E0E" w:rsidRDefault="003002F8" w:rsidP="001A7C68">
            <w:pPr>
              <w:jc w:val="center"/>
            </w:pPr>
            <w:r w:rsidRPr="00CB1E0E">
              <w:rPr>
                <w:rFonts w:ascii="Aptos Narrow" w:hAnsi="Aptos Narrow"/>
                <w:sz w:val="22"/>
                <w:szCs w:val="22"/>
              </w:rPr>
              <w:t>139%</w:t>
            </w:r>
          </w:p>
        </w:tc>
      </w:tr>
      <w:tr w:rsidR="003002F8" w:rsidRPr="00CB1E0E" w14:paraId="121EA1A5" w14:textId="77777777" w:rsidTr="001A7C68">
        <w:trPr>
          <w:jc w:val="center"/>
        </w:trPr>
        <w:tc>
          <w:tcPr>
            <w:tcW w:w="1412" w:type="dxa"/>
          </w:tcPr>
          <w:p w14:paraId="5EB4A52C" w14:textId="77777777" w:rsidR="003002F8" w:rsidRPr="00CB1E0E" w:rsidRDefault="003002F8" w:rsidP="001A7C68">
            <w:pPr>
              <w:jc w:val="center"/>
            </w:pPr>
            <w:r w:rsidRPr="00CB1E0E">
              <w:t>5</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53317029" w14:textId="77777777" w:rsidR="003002F8" w:rsidRPr="006600A2" w:rsidRDefault="003002F8" w:rsidP="001A7C68">
            <w:pPr>
              <w:rPr>
                <w:sz w:val="24"/>
                <w:szCs w:val="24"/>
              </w:rPr>
            </w:pPr>
            <w:r w:rsidRPr="006600A2">
              <w:rPr>
                <w:rFonts w:ascii="Aptos Narrow" w:hAnsi="Aptos Narrow"/>
                <w:sz w:val="24"/>
                <w:szCs w:val="24"/>
              </w:rPr>
              <w:t>York County CF</w:t>
            </w:r>
          </w:p>
        </w:tc>
        <w:tc>
          <w:tcPr>
            <w:tcW w:w="2303" w:type="dxa"/>
            <w:tcBorders>
              <w:top w:val="nil"/>
              <w:left w:val="single" w:sz="4" w:space="0" w:color="auto"/>
              <w:bottom w:val="single" w:sz="4" w:space="0" w:color="auto"/>
              <w:right w:val="single" w:sz="4" w:space="0" w:color="auto"/>
            </w:tcBorders>
            <w:shd w:val="clear" w:color="000000" w:fill="FFFFFF"/>
            <w:vAlign w:val="bottom"/>
          </w:tcPr>
          <w:p w14:paraId="2AA8B34E" w14:textId="77777777" w:rsidR="003002F8" w:rsidRPr="00CB1E0E" w:rsidRDefault="003002F8" w:rsidP="001A7C68">
            <w:r w:rsidRPr="00CB1E0E">
              <w:rPr>
                <w:rFonts w:ascii="Aptos Narrow" w:hAnsi="Aptos Narrow"/>
                <w:sz w:val="22"/>
                <w:szCs w:val="22"/>
              </w:rPr>
              <w:t xml:space="preserve"> $           226,873,218 </w:t>
            </w:r>
          </w:p>
        </w:tc>
        <w:tc>
          <w:tcPr>
            <w:tcW w:w="1389" w:type="dxa"/>
            <w:tcBorders>
              <w:top w:val="nil"/>
              <w:left w:val="single" w:sz="4" w:space="0" w:color="auto"/>
              <w:bottom w:val="single" w:sz="4" w:space="0" w:color="auto"/>
              <w:right w:val="single" w:sz="4" w:space="0" w:color="auto"/>
            </w:tcBorders>
            <w:vAlign w:val="bottom"/>
          </w:tcPr>
          <w:p w14:paraId="24F38C15" w14:textId="77777777" w:rsidR="003002F8" w:rsidRPr="00CB1E0E" w:rsidRDefault="003002F8" w:rsidP="001A7C68">
            <w:pPr>
              <w:jc w:val="center"/>
            </w:pPr>
            <w:r w:rsidRPr="00CB1E0E">
              <w:rPr>
                <w:rFonts w:ascii="Aptos Narrow" w:hAnsi="Aptos Narrow"/>
                <w:sz w:val="22"/>
                <w:szCs w:val="22"/>
              </w:rPr>
              <w:t>9%</w:t>
            </w:r>
          </w:p>
        </w:tc>
        <w:tc>
          <w:tcPr>
            <w:tcW w:w="1846" w:type="dxa"/>
            <w:tcBorders>
              <w:top w:val="nil"/>
              <w:left w:val="single" w:sz="4" w:space="0" w:color="auto"/>
              <w:bottom w:val="single" w:sz="4" w:space="0" w:color="auto"/>
              <w:right w:val="single" w:sz="4" w:space="0" w:color="auto"/>
            </w:tcBorders>
            <w:vAlign w:val="bottom"/>
          </w:tcPr>
          <w:p w14:paraId="2E51C5D1" w14:textId="77777777" w:rsidR="003002F8" w:rsidRPr="00CB1E0E" w:rsidRDefault="003002F8" w:rsidP="001A7C68">
            <w:pPr>
              <w:jc w:val="center"/>
            </w:pPr>
            <w:r w:rsidRPr="00CB1E0E">
              <w:rPr>
                <w:rFonts w:ascii="Aptos Narrow" w:hAnsi="Aptos Narrow"/>
                <w:sz w:val="22"/>
                <w:szCs w:val="22"/>
              </w:rPr>
              <w:t>68%</w:t>
            </w:r>
          </w:p>
        </w:tc>
      </w:tr>
      <w:tr w:rsidR="003002F8" w:rsidRPr="00CB1E0E" w14:paraId="7D3BD340" w14:textId="77777777" w:rsidTr="001A7C68">
        <w:trPr>
          <w:jc w:val="center"/>
        </w:trPr>
        <w:tc>
          <w:tcPr>
            <w:tcW w:w="1412" w:type="dxa"/>
          </w:tcPr>
          <w:p w14:paraId="3C2BEBB1" w14:textId="77777777" w:rsidR="003002F8" w:rsidRPr="00CB1E0E" w:rsidRDefault="003002F8" w:rsidP="001A7C68">
            <w:pPr>
              <w:jc w:val="center"/>
            </w:pPr>
            <w:r w:rsidRPr="00CB1E0E">
              <w:t>6</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7BFDBA57" w14:textId="77777777" w:rsidR="003002F8" w:rsidRPr="006600A2" w:rsidRDefault="003002F8" w:rsidP="001A7C68">
            <w:pPr>
              <w:rPr>
                <w:sz w:val="24"/>
                <w:szCs w:val="24"/>
              </w:rPr>
            </w:pPr>
            <w:r w:rsidRPr="006600A2">
              <w:rPr>
                <w:rFonts w:ascii="Aptos Narrow" w:hAnsi="Aptos Narrow"/>
                <w:sz w:val="24"/>
                <w:szCs w:val="24"/>
              </w:rPr>
              <w:t>CF of Western PA &amp; Eastern Ohio</w:t>
            </w:r>
          </w:p>
        </w:tc>
        <w:tc>
          <w:tcPr>
            <w:tcW w:w="2303" w:type="dxa"/>
            <w:tcBorders>
              <w:top w:val="nil"/>
              <w:left w:val="single" w:sz="4" w:space="0" w:color="auto"/>
              <w:bottom w:val="single" w:sz="4" w:space="0" w:color="auto"/>
              <w:right w:val="single" w:sz="4" w:space="0" w:color="auto"/>
            </w:tcBorders>
            <w:vAlign w:val="bottom"/>
          </w:tcPr>
          <w:p w14:paraId="4FE2A207" w14:textId="77777777" w:rsidR="003002F8" w:rsidRPr="00CB1E0E" w:rsidRDefault="003002F8" w:rsidP="001A7C68">
            <w:r w:rsidRPr="00CB1E0E">
              <w:rPr>
                <w:rFonts w:ascii="Aptos Narrow" w:hAnsi="Aptos Narrow"/>
                <w:sz w:val="22"/>
                <w:szCs w:val="22"/>
              </w:rPr>
              <w:t xml:space="preserve"> $           186,872,098 </w:t>
            </w:r>
          </w:p>
        </w:tc>
        <w:tc>
          <w:tcPr>
            <w:tcW w:w="1389" w:type="dxa"/>
            <w:tcBorders>
              <w:top w:val="nil"/>
              <w:left w:val="single" w:sz="4" w:space="0" w:color="auto"/>
              <w:bottom w:val="single" w:sz="4" w:space="0" w:color="auto"/>
              <w:right w:val="single" w:sz="4" w:space="0" w:color="auto"/>
            </w:tcBorders>
            <w:vAlign w:val="bottom"/>
          </w:tcPr>
          <w:p w14:paraId="446EBB49" w14:textId="77777777" w:rsidR="003002F8" w:rsidRPr="00CB1E0E" w:rsidRDefault="003002F8" w:rsidP="001A7C68">
            <w:pPr>
              <w:jc w:val="center"/>
            </w:pPr>
            <w:r w:rsidRPr="00CB1E0E">
              <w:rPr>
                <w:rFonts w:ascii="Aptos Narrow" w:hAnsi="Aptos Narrow"/>
                <w:sz w:val="22"/>
                <w:szCs w:val="22"/>
              </w:rPr>
              <w:t>14%</w:t>
            </w:r>
          </w:p>
        </w:tc>
        <w:tc>
          <w:tcPr>
            <w:tcW w:w="1846" w:type="dxa"/>
            <w:tcBorders>
              <w:top w:val="nil"/>
              <w:left w:val="single" w:sz="4" w:space="0" w:color="auto"/>
              <w:bottom w:val="single" w:sz="4" w:space="0" w:color="auto"/>
              <w:right w:val="single" w:sz="4" w:space="0" w:color="auto"/>
            </w:tcBorders>
            <w:vAlign w:val="bottom"/>
          </w:tcPr>
          <w:p w14:paraId="6713CA11" w14:textId="77777777" w:rsidR="003002F8" w:rsidRPr="00CB1E0E" w:rsidRDefault="003002F8" w:rsidP="001A7C68">
            <w:pPr>
              <w:jc w:val="center"/>
            </w:pPr>
            <w:r w:rsidRPr="00CB1E0E">
              <w:rPr>
                <w:rFonts w:ascii="Aptos Narrow" w:hAnsi="Aptos Narrow"/>
                <w:sz w:val="22"/>
                <w:szCs w:val="22"/>
              </w:rPr>
              <w:t>127%</w:t>
            </w:r>
          </w:p>
        </w:tc>
      </w:tr>
      <w:tr w:rsidR="003002F8" w:rsidRPr="00CB1E0E" w14:paraId="34BB77C0" w14:textId="77777777" w:rsidTr="001A7C68">
        <w:trPr>
          <w:jc w:val="center"/>
        </w:trPr>
        <w:tc>
          <w:tcPr>
            <w:tcW w:w="1412" w:type="dxa"/>
          </w:tcPr>
          <w:p w14:paraId="7B243FB9" w14:textId="77777777" w:rsidR="003002F8" w:rsidRPr="00CB1E0E" w:rsidRDefault="003002F8" w:rsidP="001A7C68">
            <w:pPr>
              <w:jc w:val="center"/>
            </w:pPr>
            <w:r w:rsidRPr="00CB1E0E">
              <w:t>7</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38AD979D" w14:textId="77777777" w:rsidR="003002F8" w:rsidRPr="006600A2" w:rsidRDefault="003002F8" w:rsidP="001A7C68">
            <w:pPr>
              <w:rPr>
                <w:sz w:val="24"/>
                <w:szCs w:val="24"/>
              </w:rPr>
            </w:pPr>
            <w:r w:rsidRPr="006600A2">
              <w:rPr>
                <w:rFonts w:ascii="Aptos Narrow" w:hAnsi="Aptos Narrow"/>
                <w:sz w:val="24"/>
                <w:szCs w:val="24"/>
              </w:rPr>
              <w:t>First CF Partnership of PA</w:t>
            </w:r>
          </w:p>
        </w:tc>
        <w:tc>
          <w:tcPr>
            <w:tcW w:w="2303" w:type="dxa"/>
            <w:tcBorders>
              <w:top w:val="nil"/>
              <w:left w:val="single" w:sz="4" w:space="0" w:color="auto"/>
              <w:bottom w:val="single" w:sz="4" w:space="0" w:color="auto"/>
              <w:right w:val="single" w:sz="4" w:space="0" w:color="auto"/>
            </w:tcBorders>
            <w:vAlign w:val="bottom"/>
          </w:tcPr>
          <w:p w14:paraId="769E422A" w14:textId="77777777" w:rsidR="003002F8" w:rsidRPr="00CB1E0E" w:rsidRDefault="003002F8" w:rsidP="001A7C68">
            <w:r w:rsidRPr="00CB1E0E">
              <w:rPr>
                <w:rFonts w:ascii="Aptos Narrow" w:hAnsi="Aptos Narrow"/>
                <w:sz w:val="22"/>
                <w:szCs w:val="22"/>
              </w:rPr>
              <w:t xml:space="preserve"> $           167,551,351 </w:t>
            </w:r>
          </w:p>
        </w:tc>
        <w:tc>
          <w:tcPr>
            <w:tcW w:w="1389" w:type="dxa"/>
            <w:tcBorders>
              <w:top w:val="nil"/>
              <w:left w:val="single" w:sz="4" w:space="0" w:color="auto"/>
              <w:bottom w:val="single" w:sz="4" w:space="0" w:color="auto"/>
              <w:right w:val="single" w:sz="4" w:space="0" w:color="auto"/>
            </w:tcBorders>
            <w:vAlign w:val="bottom"/>
          </w:tcPr>
          <w:p w14:paraId="305D472F" w14:textId="77777777" w:rsidR="003002F8" w:rsidRPr="00CB1E0E" w:rsidRDefault="003002F8" w:rsidP="001A7C68">
            <w:pPr>
              <w:jc w:val="center"/>
            </w:pPr>
            <w:r w:rsidRPr="00CB1E0E">
              <w:rPr>
                <w:rFonts w:ascii="Aptos Narrow" w:hAnsi="Aptos Narrow"/>
                <w:sz w:val="22"/>
                <w:szCs w:val="22"/>
              </w:rPr>
              <w:t>9%</w:t>
            </w:r>
          </w:p>
        </w:tc>
        <w:tc>
          <w:tcPr>
            <w:tcW w:w="1846" w:type="dxa"/>
            <w:tcBorders>
              <w:top w:val="nil"/>
              <w:left w:val="single" w:sz="4" w:space="0" w:color="auto"/>
              <w:bottom w:val="single" w:sz="4" w:space="0" w:color="auto"/>
              <w:right w:val="single" w:sz="4" w:space="0" w:color="auto"/>
            </w:tcBorders>
            <w:vAlign w:val="bottom"/>
          </w:tcPr>
          <w:p w14:paraId="0580AEB8" w14:textId="77777777" w:rsidR="003002F8" w:rsidRPr="00CB1E0E" w:rsidRDefault="003002F8" w:rsidP="001A7C68">
            <w:pPr>
              <w:jc w:val="center"/>
            </w:pPr>
            <w:r w:rsidRPr="00CB1E0E">
              <w:rPr>
                <w:rFonts w:ascii="Aptos Narrow" w:hAnsi="Aptos Narrow"/>
                <w:sz w:val="22"/>
                <w:szCs w:val="22"/>
              </w:rPr>
              <w:t>103%</w:t>
            </w:r>
          </w:p>
        </w:tc>
      </w:tr>
      <w:tr w:rsidR="003002F8" w:rsidRPr="00CB1E0E" w14:paraId="41CD02E8" w14:textId="77777777" w:rsidTr="001A7C68">
        <w:trPr>
          <w:jc w:val="center"/>
        </w:trPr>
        <w:tc>
          <w:tcPr>
            <w:tcW w:w="1412" w:type="dxa"/>
          </w:tcPr>
          <w:p w14:paraId="16EDCF5A" w14:textId="77777777" w:rsidR="003002F8" w:rsidRPr="00CB1E0E" w:rsidRDefault="003002F8" w:rsidP="001A7C68">
            <w:pPr>
              <w:jc w:val="center"/>
            </w:pPr>
            <w:r w:rsidRPr="00CB1E0E">
              <w:t>8</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3C3877ED" w14:textId="77777777" w:rsidR="003002F8" w:rsidRPr="006600A2" w:rsidRDefault="003002F8" w:rsidP="001A7C68">
            <w:pPr>
              <w:rPr>
                <w:sz w:val="24"/>
                <w:szCs w:val="24"/>
              </w:rPr>
            </w:pPr>
            <w:r w:rsidRPr="006600A2">
              <w:rPr>
                <w:rFonts w:ascii="Aptos Narrow" w:hAnsi="Aptos Narrow"/>
                <w:sz w:val="24"/>
                <w:szCs w:val="24"/>
              </w:rPr>
              <w:t>Foundation for Enhancing Communities</w:t>
            </w:r>
          </w:p>
        </w:tc>
        <w:tc>
          <w:tcPr>
            <w:tcW w:w="2303" w:type="dxa"/>
            <w:tcBorders>
              <w:top w:val="nil"/>
              <w:left w:val="single" w:sz="4" w:space="0" w:color="auto"/>
              <w:bottom w:val="single" w:sz="4" w:space="0" w:color="auto"/>
              <w:right w:val="single" w:sz="4" w:space="0" w:color="auto"/>
            </w:tcBorders>
            <w:vAlign w:val="bottom"/>
          </w:tcPr>
          <w:p w14:paraId="5D5D9CD5" w14:textId="77777777" w:rsidR="003002F8" w:rsidRPr="00CB1E0E" w:rsidRDefault="003002F8" w:rsidP="001A7C68">
            <w:r w:rsidRPr="00CB1E0E">
              <w:rPr>
                <w:rFonts w:ascii="Aptos Narrow" w:hAnsi="Aptos Narrow"/>
                <w:sz w:val="22"/>
                <w:szCs w:val="22"/>
              </w:rPr>
              <w:t xml:space="preserve"> $           156,352,011 </w:t>
            </w:r>
          </w:p>
        </w:tc>
        <w:tc>
          <w:tcPr>
            <w:tcW w:w="1389" w:type="dxa"/>
            <w:tcBorders>
              <w:top w:val="nil"/>
              <w:left w:val="single" w:sz="4" w:space="0" w:color="auto"/>
              <w:bottom w:val="single" w:sz="4" w:space="0" w:color="auto"/>
              <w:right w:val="single" w:sz="4" w:space="0" w:color="auto"/>
            </w:tcBorders>
            <w:vAlign w:val="bottom"/>
          </w:tcPr>
          <w:p w14:paraId="6B567A22" w14:textId="77777777" w:rsidR="003002F8" w:rsidRPr="00CB1E0E" w:rsidRDefault="003002F8" w:rsidP="001A7C68">
            <w:pPr>
              <w:jc w:val="center"/>
            </w:pPr>
            <w:r w:rsidRPr="00CB1E0E">
              <w:rPr>
                <w:rFonts w:ascii="Aptos Narrow" w:hAnsi="Aptos Narrow"/>
                <w:sz w:val="22"/>
                <w:szCs w:val="22"/>
              </w:rPr>
              <w:t>19%</w:t>
            </w:r>
          </w:p>
        </w:tc>
        <w:tc>
          <w:tcPr>
            <w:tcW w:w="1846" w:type="dxa"/>
            <w:tcBorders>
              <w:top w:val="nil"/>
              <w:left w:val="single" w:sz="4" w:space="0" w:color="auto"/>
              <w:bottom w:val="single" w:sz="4" w:space="0" w:color="auto"/>
              <w:right w:val="single" w:sz="4" w:space="0" w:color="auto"/>
            </w:tcBorders>
            <w:vAlign w:val="bottom"/>
          </w:tcPr>
          <w:p w14:paraId="6F9853A0" w14:textId="77777777" w:rsidR="003002F8" w:rsidRPr="00CB1E0E" w:rsidRDefault="003002F8" w:rsidP="001A7C68">
            <w:pPr>
              <w:jc w:val="center"/>
            </w:pPr>
            <w:r w:rsidRPr="00CB1E0E">
              <w:rPr>
                <w:rFonts w:ascii="Aptos Narrow" w:hAnsi="Aptos Narrow"/>
                <w:sz w:val="22"/>
                <w:szCs w:val="22"/>
              </w:rPr>
              <w:t>93%</w:t>
            </w:r>
          </w:p>
        </w:tc>
      </w:tr>
      <w:tr w:rsidR="003002F8" w:rsidRPr="00CB1E0E" w14:paraId="1A16CD64" w14:textId="77777777" w:rsidTr="001A7C68">
        <w:trPr>
          <w:jc w:val="center"/>
        </w:trPr>
        <w:tc>
          <w:tcPr>
            <w:tcW w:w="1412" w:type="dxa"/>
          </w:tcPr>
          <w:p w14:paraId="70F559C4" w14:textId="77777777" w:rsidR="003002F8" w:rsidRPr="00CB1E0E" w:rsidRDefault="003002F8" w:rsidP="001A7C68">
            <w:pPr>
              <w:jc w:val="center"/>
            </w:pPr>
            <w:r w:rsidRPr="00CB1E0E">
              <w:t>9</w:t>
            </w:r>
          </w:p>
        </w:tc>
        <w:tc>
          <w:tcPr>
            <w:tcW w:w="2400" w:type="dxa"/>
            <w:tcBorders>
              <w:top w:val="nil"/>
              <w:left w:val="single" w:sz="4" w:space="0" w:color="auto"/>
              <w:bottom w:val="single" w:sz="4" w:space="0" w:color="auto"/>
              <w:right w:val="single" w:sz="4" w:space="0" w:color="auto"/>
            </w:tcBorders>
            <w:vAlign w:val="bottom"/>
          </w:tcPr>
          <w:p w14:paraId="0F81AC17" w14:textId="77777777" w:rsidR="003002F8" w:rsidRPr="006600A2" w:rsidRDefault="003002F8" w:rsidP="001A7C68">
            <w:pPr>
              <w:rPr>
                <w:sz w:val="24"/>
                <w:szCs w:val="24"/>
              </w:rPr>
            </w:pPr>
            <w:r w:rsidRPr="006600A2">
              <w:rPr>
                <w:rFonts w:ascii="Aptos Narrow" w:hAnsi="Aptos Narrow"/>
                <w:sz w:val="24"/>
                <w:szCs w:val="24"/>
              </w:rPr>
              <w:t>CF for the Alleghenies</w:t>
            </w:r>
          </w:p>
        </w:tc>
        <w:tc>
          <w:tcPr>
            <w:tcW w:w="2303" w:type="dxa"/>
            <w:tcBorders>
              <w:top w:val="nil"/>
              <w:left w:val="single" w:sz="4" w:space="0" w:color="auto"/>
              <w:bottom w:val="single" w:sz="4" w:space="0" w:color="auto"/>
              <w:right w:val="single" w:sz="4" w:space="0" w:color="auto"/>
            </w:tcBorders>
            <w:vAlign w:val="bottom"/>
          </w:tcPr>
          <w:p w14:paraId="7CB3B9CE" w14:textId="77777777" w:rsidR="003002F8" w:rsidRPr="00CB1E0E" w:rsidRDefault="003002F8" w:rsidP="001A7C68">
            <w:r w:rsidRPr="00CB1E0E">
              <w:rPr>
                <w:rFonts w:ascii="Aptos Narrow" w:hAnsi="Aptos Narrow"/>
                <w:sz w:val="22"/>
                <w:szCs w:val="22"/>
              </w:rPr>
              <w:t xml:space="preserve"> $           143,538,700 </w:t>
            </w:r>
          </w:p>
        </w:tc>
        <w:tc>
          <w:tcPr>
            <w:tcW w:w="1389" w:type="dxa"/>
            <w:tcBorders>
              <w:top w:val="nil"/>
              <w:left w:val="single" w:sz="4" w:space="0" w:color="auto"/>
              <w:bottom w:val="single" w:sz="4" w:space="0" w:color="auto"/>
              <w:right w:val="single" w:sz="4" w:space="0" w:color="auto"/>
            </w:tcBorders>
            <w:vAlign w:val="bottom"/>
          </w:tcPr>
          <w:p w14:paraId="15EC10AB" w14:textId="77777777" w:rsidR="003002F8" w:rsidRPr="00CB1E0E" w:rsidRDefault="003002F8" w:rsidP="001A7C68">
            <w:pPr>
              <w:jc w:val="center"/>
            </w:pPr>
            <w:r w:rsidRPr="00CB1E0E">
              <w:rPr>
                <w:rFonts w:ascii="Aptos Narrow" w:hAnsi="Aptos Narrow"/>
                <w:sz w:val="22"/>
                <w:szCs w:val="22"/>
              </w:rPr>
              <w:t>11%</w:t>
            </w:r>
          </w:p>
        </w:tc>
        <w:tc>
          <w:tcPr>
            <w:tcW w:w="1846" w:type="dxa"/>
            <w:tcBorders>
              <w:top w:val="nil"/>
              <w:left w:val="single" w:sz="4" w:space="0" w:color="auto"/>
              <w:bottom w:val="single" w:sz="4" w:space="0" w:color="auto"/>
              <w:right w:val="single" w:sz="4" w:space="0" w:color="auto"/>
            </w:tcBorders>
            <w:vAlign w:val="bottom"/>
          </w:tcPr>
          <w:p w14:paraId="1C483B47" w14:textId="77777777" w:rsidR="003002F8" w:rsidRPr="00CB1E0E" w:rsidRDefault="003002F8" w:rsidP="001A7C68">
            <w:pPr>
              <w:jc w:val="center"/>
            </w:pPr>
            <w:r w:rsidRPr="00CB1E0E">
              <w:rPr>
                <w:rFonts w:ascii="Aptos Narrow" w:hAnsi="Aptos Narrow"/>
                <w:sz w:val="22"/>
                <w:szCs w:val="22"/>
              </w:rPr>
              <w:t>132%</w:t>
            </w:r>
          </w:p>
        </w:tc>
      </w:tr>
      <w:tr w:rsidR="003002F8" w:rsidRPr="00CB1E0E" w14:paraId="63B0C3BB" w14:textId="77777777" w:rsidTr="001A7C68">
        <w:trPr>
          <w:jc w:val="center"/>
        </w:trPr>
        <w:tc>
          <w:tcPr>
            <w:tcW w:w="1412" w:type="dxa"/>
          </w:tcPr>
          <w:p w14:paraId="77D22A73" w14:textId="77777777" w:rsidR="003002F8" w:rsidRPr="00CB1E0E" w:rsidRDefault="003002F8" w:rsidP="001A7C68">
            <w:pPr>
              <w:jc w:val="center"/>
            </w:pPr>
            <w:r w:rsidRPr="00CB1E0E">
              <w:t>10</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54B375A9" w14:textId="77777777" w:rsidR="003002F8" w:rsidRPr="006600A2" w:rsidRDefault="003002F8" w:rsidP="001A7C68">
            <w:pPr>
              <w:rPr>
                <w:sz w:val="24"/>
                <w:szCs w:val="24"/>
              </w:rPr>
            </w:pPr>
            <w:r w:rsidRPr="006600A2">
              <w:rPr>
                <w:rFonts w:ascii="Aptos Narrow" w:hAnsi="Aptos Narrow"/>
                <w:sz w:val="24"/>
                <w:szCs w:val="24"/>
              </w:rPr>
              <w:t>Berks County CF</w:t>
            </w:r>
          </w:p>
        </w:tc>
        <w:tc>
          <w:tcPr>
            <w:tcW w:w="2303" w:type="dxa"/>
            <w:tcBorders>
              <w:top w:val="nil"/>
              <w:left w:val="single" w:sz="4" w:space="0" w:color="auto"/>
              <w:bottom w:val="single" w:sz="4" w:space="0" w:color="auto"/>
              <w:right w:val="single" w:sz="4" w:space="0" w:color="auto"/>
            </w:tcBorders>
            <w:vAlign w:val="bottom"/>
          </w:tcPr>
          <w:p w14:paraId="03B5C637" w14:textId="77777777" w:rsidR="003002F8" w:rsidRPr="00CB1E0E" w:rsidRDefault="003002F8" w:rsidP="001A7C68">
            <w:r w:rsidRPr="00CB1E0E">
              <w:rPr>
                <w:rFonts w:ascii="Aptos Narrow" w:hAnsi="Aptos Narrow"/>
                <w:sz w:val="22"/>
                <w:szCs w:val="22"/>
              </w:rPr>
              <w:t xml:space="preserve"> $           135,301,133 </w:t>
            </w:r>
          </w:p>
        </w:tc>
        <w:tc>
          <w:tcPr>
            <w:tcW w:w="1389" w:type="dxa"/>
            <w:tcBorders>
              <w:top w:val="nil"/>
              <w:left w:val="single" w:sz="4" w:space="0" w:color="auto"/>
              <w:bottom w:val="single" w:sz="4" w:space="0" w:color="auto"/>
              <w:right w:val="single" w:sz="4" w:space="0" w:color="auto"/>
            </w:tcBorders>
            <w:vAlign w:val="bottom"/>
          </w:tcPr>
          <w:p w14:paraId="6F81DC15" w14:textId="77777777" w:rsidR="003002F8" w:rsidRPr="00CB1E0E" w:rsidRDefault="003002F8" w:rsidP="001A7C68">
            <w:pPr>
              <w:jc w:val="center"/>
            </w:pPr>
            <w:r w:rsidRPr="00CB1E0E">
              <w:rPr>
                <w:rFonts w:ascii="Aptos Narrow" w:hAnsi="Aptos Narrow"/>
                <w:sz w:val="22"/>
                <w:szCs w:val="22"/>
              </w:rPr>
              <w:t>9%</w:t>
            </w:r>
          </w:p>
        </w:tc>
        <w:tc>
          <w:tcPr>
            <w:tcW w:w="1846" w:type="dxa"/>
            <w:tcBorders>
              <w:top w:val="nil"/>
              <w:left w:val="single" w:sz="4" w:space="0" w:color="auto"/>
              <w:bottom w:val="single" w:sz="4" w:space="0" w:color="auto"/>
              <w:right w:val="single" w:sz="4" w:space="0" w:color="auto"/>
            </w:tcBorders>
            <w:vAlign w:val="bottom"/>
          </w:tcPr>
          <w:p w14:paraId="63E502FE" w14:textId="77777777" w:rsidR="003002F8" w:rsidRPr="00CB1E0E" w:rsidRDefault="003002F8" w:rsidP="001A7C68">
            <w:pPr>
              <w:jc w:val="center"/>
            </w:pPr>
            <w:r w:rsidRPr="00CB1E0E">
              <w:rPr>
                <w:rFonts w:ascii="Aptos Narrow" w:hAnsi="Aptos Narrow"/>
                <w:sz w:val="22"/>
                <w:szCs w:val="22"/>
              </w:rPr>
              <w:t>112%</w:t>
            </w:r>
          </w:p>
        </w:tc>
      </w:tr>
      <w:tr w:rsidR="003002F8" w:rsidRPr="00CB1E0E" w14:paraId="30B06042" w14:textId="77777777" w:rsidTr="001A7C68">
        <w:trPr>
          <w:jc w:val="center"/>
        </w:trPr>
        <w:tc>
          <w:tcPr>
            <w:tcW w:w="1412" w:type="dxa"/>
          </w:tcPr>
          <w:p w14:paraId="0F51C7A3" w14:textId="77777777" w:rsidR="003002F8" w:rsidRPr="00CB1E0E" w:rsidRDefault="003002F8" w:rsidP="001A7C68">
            <w:pPr>
              <w:jc w:val="center"/>
            </w:pPr>
            <w:r w:rsidRPr="00CB1E0E">
              <w:t>11</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4F645E81" w14:textId="77777777" w:rsidR="003002F8" w:rsidRPr="006600A2" w:rsidRDefault="003002F8" w:rsidP="001A7C68">
            <w:pPr>
              <w:rPr>
                <w:sz w:val="24"/>
                <w:szCs w:val="24"/>
              </w:rPr>
            </w:pPr>
            <w:r w:rsidRPr="006600A2">
              <w:rPr>
                <w:rFonts w:ascii="Aptos Narrow" w:hAnsi="Aptos Narrow"/>
                <w:sz w:val="24"/>
                <w:szCs w:val="24"/>
              </w:rPr>
              <w:t>Chester County CF</w:t>
            </w:r>
          </w:p>
        </w:tc>
        <w:tc>
          <w:tcPr>
            <w:tcW w:w="2303" w:type="dxa"/>
            <w:tcBorders>
              <w:top w:val="nil"/>
              <w:left w:val="single" w:sz="4" w:space="0" w:color="auto"/>
              <w:bottom w:val="single" w:sz="4" w:space="0" w:color="auto"/>
              <w:right w:val="single" w:sz="4" w:space="0" w:color="auto"/>
            </w:tcBorders>
            <w:vAlign w:val="bottom"/>
          </w:tcPr>
          <w:p w14:paraId="588A4DBC" w14:textId="77777777" w:rsidR="003002F8" w:rsidRPr="00CB1E0E" w:rsidRDefault="003002F8" w:rsidP="001A7C68">
            <w:r w:rsidRPr="00CB1E0E">
              <w:rPr>
                <w:rFonts w:ascii="Aptos Narrow" w:hAnsi="Aptos Narrow"/>
                <w:sz w:val="22"/>
                <w:szCs w:val="22"/>
              </w:rPr>
              <w:t xml:space="preserve"> $           118,449,078 </w:t>
            </w:r>
          </w:p>
        </w:tc>
        <w:tc>
          <w:tcPr>
            <w:tcW w:w="1389" w:type="dxa"/>
            <w:tcBorders>
              <w:top w:val="nil"/>
              <w:left w:val="single" w:sz="4" w:space="0" w:color="auto"/>
              <w:bottom w:val="single" w:sz="4" w:space="0" w:color="auto"/>
              <w:right w:val="single" w:sz="4" w:space="0" w:color="auto"/>
            </w:tcBorders>
            <w:vAlign w:val="bottom"/>
          </w:tcPr>
          <w:p w14:paraId="4CD4FB17" w14:textId="77777777" w:rsidR="003002F8" w:rsidRPr="00CB1E0E" w:rsidRDefault="003002F8" w:rsidP="001A7C68">
            <w:pPr>
              <w:jc w:val="center"/>
            </w:pPr>
            <w:r w:rsidRPr="00CB1E0E">
              <w:rPr>
                <w:rFonts w:ascii="Aptos Narrow" w:hAnsi="Aptos Narrow"/>
                <w:sz w:val="22"/>
                <w:szCs w:val="22"/>
              </w:rPr>
              <w:t>15%</w:t>
            </w:r>
          </w:p>
        </w:tc>
        <w:tc>
          <w:tcPr>
            <w:tcW w:w="1846" w:type="dxa"/>
            <w:tcBorders>
              <w:top w:val="nil"/>
              <w:left w:val="single" w:sz="4" w:space="0" w:color="auto"/>
              <w:bottom w:val="single" w:sz="4" w:space="0" w:color="auto"/>
              <w:right w:val="single" w:sz="4" w:space="0" w:color="auto"/>
            </w:tcBorders>
            <w:vAlign w:val="bottom"/>
          </w:tcPr>
          <w:p w14:paraId="21B17A5F" w14:textId="77777777" w:rsidR="003002F8" w:rsidRPr="00CB1E0E" w:rsidRDefault="003002F8" w:rsidP="001A7C68">
            <w:pPr>
              <w:jc w:val="center"/>
            </w:pPr>
            <w:r w:rsidRPr="00CB1E0E">
              <w:rPr>
                <w:rFonts w:ascii="Aptos Narrow" w:hAnsi="Aptos Narrow"/>
                <w:sz w:val="22"/>
                <w:szCs w:val="22"/>
              </w:rPr>
              <w:t>154%</w:t>
            </w:r>
          </w:p>
        </w:tc>
      </w:tr>
      <w:tr w:rsidR="003002F8" w:rsidRPr="00CB1E0E" w14:paraId="4723988E" w14:textId="77777777" w:rsidTr="001A7C68">
        <w:trPr>
          <w:jc w:val="center"/>
        </w:trPr>
        <w:tc>
          <w:tcPr>
            <w:tcW w:w="1412" w:type="dxa"/>
          </w:tcPr>
          <w:p w14:paraId="7969A455" w14:textId="77777777" w:rsidR="003002F8" w:rsidRPr="00CB1E0E" w:rsidRDefault="003002F8" w:rsidP="001A7C68">
            <w:pPr>
              <w:jc w:val="center"/>
            </w:pPr>
            <w:r w:rsidRPr="00CB1E0E">
              <w:t>12</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64D24158" w14:textId="77777777" w:rsidR="003002F8" w:rsidRPr="006600A2" w:rsidRDefault="003002F8" w:rsidP="001A7C68">
            <w:pPr>
              <w:rPr>
                <w:sz w:val="24"/>
                <w:szCs w:val="24"/>
              </w:rPr>
            </w:pPr>
            <w:r w:rsidRPr="006600A2">
              <w:rPr>
                <w:rFonts w:ascii="Aptos Narrow" w:hAnsi="Aptos Narrow"/>
                <w:sz w:val="24"/>
                <w:szCs w:val="24"/>
              </w:rPr>
              <w:t>CF of Warren County</w:t>
            </w:r>
          </w:p>
        </w:tc>
        <w:tc>
          <w:tcPr>
            <w:tcW w:w="2303" w:type="dxa"/>
            <w:tcBorders>
              <w:top w:val="nil"/>
              <w:left w:val="single" w:sz="4" w:space="0" w:color="auto"/>
              <w:bottom w:val="single" w:sz="4" w:space="0" w:color="auto"/>
              <w:right w:val="single" w:sz="4" w:space="0" w:color="auto"/>
            </w:tcBorders>
            <w:vAlign w:val="bottom"/>
          </w:tcPr>
          <w:p w14:paraId="7121BF88" w14:textId="77777777" w:rsidR="003002F8" w:rsidRPr="00CB1E0E" w:rsidRDefault="003002F8" w:rsidP="001A7C68">
            <w:r w:rsidRPr="00CB1E0E">
              <w:rPr>
                <w:rFonts w:ascii="Aptos Narrow" w:hAnsi="Aptos Narrow"/>
                <w:sz w:val="22"/>
                <w:szCs w:val="22"/>
              </w:rPr>
              <w:t xml:space="preserve"> $           107,328,330 </w:t>
            </w:r>
          </w:p>
        </w:tc>
        <w:tc>
          <w:tcPr>
            <w:tcW w:w="1389" w:type="dxa"/>
            <w:tcBorders>
              <w:top w:val="nil"/>
              <w:left w:val="single" w:sz="4" w:space="0" w:color="auto"/>
              <w:bottom w:val="single" w:sz="4" w:space="0" w:color="auto"/>
              <w:right w:val="single" w:sz="4" w:space="0" w:color="auto"/>
            </w:tcBorders>
            <w:vAlign w:val="bottom"/>
          </w:tcPr>
          <w:p w14:paraId="36BDBA32" w14:textId="77777777" w:rsidR="003002F8" w:rsidRPr="00CB1E0E" w:rsidRDefault="003002F8" w:rsidP="001A7C68">
            <w:pPr>
              <w:jc w:val="center"/>
            </w:pPr>
            <w:r w:rsidRPr="00CB1E0E">
              <w:rPr>
                <w:rFonts w:ascii="Aptos Narrow" w:hAnsi="Aptos Narrow"/>
                <w:sz w:val="22"/>
                <w:szCs w:val="22"/>
              </w:rPr>
              <w:t>7%</w:t>
            </w:r>
          </w:p>
        </w:tc>
        <w:tc>
          <w:tcPr>
            <w:tcW w:w="1846" w:type="dxa"/>
            <w:tcBorders>
              <w:top w:val="nil"/>
              <w:left w:val="single" w:sz="4" w:space="0" w:color="auto"/>
              <w:bottom w:val="single" w:sz="4" w:space="0" w:color="auto"/>
              <w:right w:val="single" w:sz="4" w:space="0" w:color="auto"/>
            </w:tcBorders>
            <w:vAlign w:val="bottom"/>
          </w:tcPr>
          <w:p w14:paraId="279CD852" w14:textId="77777777" w:rsidR="003002F8" w:rsidRPr="00CB1E0E" w:rsidRDefault="003002F8" w:rsidP="001A7C68">
            <w:pPr>
              <w:jc w:val="center"/>
            </w:pPr>
            <w:r w:rsidRPr="00CB1E0E">
              <w:rPr>
                <w:rFonts w:ascii="Aptos Narrow" w:hAnsi="Aptos Narrow"/>
                <w:sz w:val="22"/>
                <w:szCs w:val="22"/>
              </w:rPr>
              <w:t>50%</w:t>
            </w:r>
          </w:p>
        </w:tc>
      </w:tr>
      <w:tr w:rsidR="003002F8" w:rsidRPr="00CB1E0E" w14:paraId="7D1244A2" w14:textId="77777777" w:rsidTr="001A7C68">
        <w:trPr>
          <w:jc w:val="center"/>
        </w:trPr>
        <w:tc>
          <w:tcPr>
            <w:tcW w:w="1412" w:type="dxa"/>
          </w:tcPr>
          <w:p w14:paraId="3BA06677" w14:textId="77777777" w:rsidR="003002F8" w:rsidRPr="00CB1E0E" w:rsidRDefault="003002F8" w:rsidP="001A7C68">
            <w:pPr>
              <w:jc w:val="center"/>
            </w:pPr>
            <w:r w:rsidRPr="00CB1E0E">
              <w:t>13</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1387A5C5" w14:textId="77777777" w:rsidR="003002F8" w:rsidRPr="006600A2" w:rsidRDefault="003002F8" w:rsidP="001A7C68">
            <w:pPr>
              <w:rPr>
                <w:sz w:val="24"/>
                <w:szCs w:val="24"/>
              </w:rPr>
            </w:pPr>
            <w:r w:rsidRPr="006600A2">
              <w:rPr>
                <w:rFonts w:ascii="Aptos Narrow" w:hAnsi="Aptos Narrow"/>
                <w:sz w:val="24"/>
                <w:szCs w:val="24"/>
              </w:rPr>
              <w:t>Lehigh Valley CF</w:t>
            </w:r>
          </w:p>
        </w:tc>
        <w:tc>
          <w:tcPr>
            <w:tcW w:w="2303" w:type="dxa"/>
            <w:tcBorders>
              <w:top w:val="nil"/>
              <w:left w:val="single" w:sz="4" w:space="0" w:color="auto"/>
              <w:bottom w:val="single" w:sz="4" w:space="0" w:color="auto"/>
              <w:right w:val="single" w:sz="4" w:space="0" w:color="auto"/>
            </w:tcBorders>
            <w:vAlign w:val="bottom"/>
          </w:tcPr>
          <w:p w14:paraId="55EF356E" w14:textId="77777777" w:rsidR="003002F8" w:rsidRPr="00CB1E0E" w:rsidRDefault="003002F8" w:rsidP="001A7C68">
            <w:r w:rsidRPr="00CB1E0E">
              <w:rPr>
                <w:rFonts w:ascii="Aptos Narrow" w:hAnsi="Aptos Narrow"/>
                <w:sz w:val="22"/>
                <w:szCs w:val="22"/>
              </w:rPr>
              <w:t xml:space="preserve"> $              84,574,170 </w:t>
            </w:r>
          </w:p>
        </w:tc>
        <w:tc>
          <w:tcPr>
            <w:tcW w:w="1389" w:type="dxa"/>
            <w:tcBorders>
              <w:top w:val="nil"/>
              <w:left w:val="single" w:sz="4" w:space="0" w:color="auto"/>
              <w:bottom w:val="single" w:sz="4" w:space="0" w:color="auto"/>
              <w:right w:val="single" w:sz="4" w:space="0" w:color="auto"/>
            </w:tcBorders>
            <w:vAlign w:val="bottom"/>
          </w:tcPr>
          <w:p w14:paraId="54E1A602" w14:textId="77777777" w:rsidR="003002F8" w:rsidRPr="00CB1E0E" w:rsidRDefault="003002F8" w:rsidP="001A7C68">
            <w:pPr>
              <w:jc w:val="center"/>
            </w:pPr>
            <w:r w:rsidRPr="00CB1E0E">
              <w:rPr>
                <w:rFonts w:ascii="Aptos Narrow" w:hAnsi="Aptos Narrow"/>
                <w:sz w:val="22"/>
                <w:szCs w:val="22"/>
              </w:rPr>
              <w:t>10%</w:t>
            </w:r>
          </w:p>
        </w:tc>
        <w:tc>
          <w:tcPr>
            <w:tcW w:w="1846" w:type="dxa"/>
            <w:tcBorders>
              <w:top w:val="nil"/>
              <w:left w:val="single" w:sz="4" w:space="0" w:color="auto"/>
              <w:bottom w:val="single" w:sz="4" w:space="0" w:color="auto"/>
              <w:right w:val="single" w:sz="4" w:space="0" w:color="auto"/>
            </w:tcBorders>
            <w:vAlign w:val="bottom"/>
          </w:tcPr>
          <w:p w14:paraId="6FAA8DE4" w14:textId="77777777" w:rsidR="003002F8" w:rsidRPr="00CB1E0E" w:rsidRDefault="003002F8" w:rsidP="001A7C68">
            <w:pPr>
              <w:jc w:val="center"/>
            </w:pPr>
            <w:r w:rsidRPr="00CB1E0E">
              <w:rPr>
                <w:rFonts w:ascii="Aptos Narrow" w:hAnsi="Aptos Narrow"/>
                <w:sz w:val="22"/>
                <w:szCs w:val="22"/>
              </w:rPr>
              <w:t>90%</w:t>
            </w:r>
          </w:p>
        </w:tc>
      </w:tr>
      <w:tr w:rsidR="003002F8" w:rsidRPr="00CB1E0E" w14:paraId="3FB7A3AE" w14:textId="77777777" w:rsidTr="001A7C68">
        <w:trPr>
          <w:jc w:val="center"/>
        </w:trPr>
        <w:tc>
          <w:tcPr>
            <w:tcW w:w="1412" w:type="dxa"/>
          </w:tcPr>
          <w:p w14:paraId="40DFEEC4" w14:textId="77777777" w:rsidR="003002F8" w:rsidRPr="00CB1E0E" w:rsidRDefault="003002F8" w:rsidP="001A7C68">
            <w:pPr>
              <w:jc w:val="center"/>
            </w:pPr>
            <w:r w:rsidRPr="00CB1E0E">
              <w:t>14</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69D7AF0A" w14:textId="77777777" w:rsidR="003002F8" w:rsidRPr="006600A2" w:rsidRDefault="003002F8" w:rsidP="001A7C68">
            <w:pPr>
              <w:rPr>
                <w:sz w:val="24"/>
                <w:szCs w:val="24"/>
              </w:rPr>
            </w:pPr>
            <w:r w:rsidRPr="006600A2">
              <w:rPr>
                <w:rFonts w:ascii="Aptos Narrow" w:hAnsi="Aptos Narrow"/>
                <w:sz w:val="24"/>
                <w:szCs w:val="24"/>
              </w:rPr>
              <w:t>Community Giving Foundation</w:t>
            </w:r>
          </w:p>
        </w:tc>
        <w:tc>
          <w:tcPr>
            <w:tcW w:w="2303" w:type="dxa"/>
            <w:tcBorders>
              <w:top w:val="nil"/>
              <w:left w:val="single" w:sz="4" w:space="0" w:color="auto"/>
              <w:bottom w:val="single" w:sz="4" w:space="0" w:color="auto"/>
              <w:right w:val="single" w:sz="4" w:space="0" w:color="auto"/>
            </w:tcBorders>
            <w:vAlign w:val="bottom"/>
          </w:tcPr>
          <w:p w14:paraId="12630AAC" w14:textId="77777777" w:rsidR="003002F8" w:rsidRPr="00CB1E0E" w:rsidRDefault="003002F8" w:rsidP="001A7C68">
            <w:r w:rsidRPr="00CB1E0E">
              <w:rPr>
                <w:rFonts w:ascii="Aptos Narrow" w:hAnsi="Aptos Narrow"/>
                <w:sz w:val="22"/>
                <w:szCs w:val="22"/>
              </w:rPr>
              <w:t xml:space="preserve"> $              84,164,407 </w:t>
            </w:r>
          </w:p>
        </w:tc>
        <w:tc>
          <w:tcPr>
            <w:tcW w:w="1389" w:type="dxa"/>
            <w:tcBorders>
              <w:top w:val="nil"/>
              <w:left w:val="single" w:sz="4" w:space="0" w:color="auto"/>
              <w:bottom w:val="single" w:sz="4" w:space="0" w:color="auto"/>
              <w:right w:val="single" w:sz="4" w:space="0" w:color="auto"/>
            </w:tcBorders>
            <w:vAlign w:val="bottom"/>
          </w:tcPr>
          <w:p w14:paraId="7C9D1B82" w14:textId="77777777" w:rsidR="003002F8" w:rsidRPr="00CB1E0E" w:rsidRDefault="003002F8" w:rsidP="001A7C68">
            <w:pPr>
              <w:jc w:val="center"/>
            </w:pPr>
            <w:r w:rsidRPr="00CB1E0E">
              <w:rPr>
                <w:rFonts w:ascii="Aptos Narrow" w:hAnsi="Aptos Narrow"/>
                <w:sz w:val="22"/>
                <w:szCs w:val="22"/>
              </w:rPr>
              <w:t>14%</w:t>
            </w:r>
          </w:p>
        </w:tc>
        <w:tc>
          <w:tcPr>
            <w:tcW w:w="1846" w:type="dxa"/>
            <w:tcBorders>
              <w:top w:val="nil"/>
              <w:left w:val="single" w:sz="4" w:space="0" w:color="auto"/>
              <w:bottom w:val="single" w:sz="4" w:space="0" w:color="auto"/>
              <w:right w:val="single" w:sz="4" w:space="0" w:color="auto"/>
            </w:tcBorders>
            <w:vAlign w:val="bottom"/>
          </w:tcPr>
          <w:p w14:paraId="32353ED1" w14:textId="77777777" w:rsidR="003002F8" w:rsidRPr="00CB1E0E" w:rsidRDefault="003002F8" w:rsidP="001A7C68">
            <w:pPr>
              <w:jc w:val="center"/>
            </w:pPr>
            <w:r w:rsidRPr="00CB1E0E">
              <w:rPr>
                <w:rFonts w:ascii="Aptos Narrow" w:hAnsi="Aptos Narrow"/>
                <w:sz w:val="22"/>
                <w:szCs w:val="22"/>
              </w:rPr>
              <w:t>70%</w:t>
            </w:r>
          </w:p>
        </w:tc>
      </w:tr>
      <w:tr w:rsidR="003002F8" w:rsidRPr="00CB1E0E" w14:paraId="7980EDAB" w14:textId="77777777" w:rsidTr="001A7C68">
        <w:trPr>
          <w:jc w:val="center"/>
        </w:trPr>
        <w:tc>
          <w:tcPr>
            <w:tcW w:w="1412" w:type="dxa"/>
          </w:tcPr>
          <w:p w14:paraId="030F1631" w14:textId="77777777" w:rsidR="003002F8" w:rsidRPr="00CB1E0E" w:rsidRDefault="003002F8" w:rsidP="001A7C68">
            <w:pPr>
              <w:jc w:val="center"/>
            </w:pPr>
            <w:r w:rsidRPr="00CB1E0E">
              <w:t>15</w:t>
            </w:r>
          </w:p>
        </w:tc>
        <w:tc>
          <w:tcPr>
            <w:tcW w:w="2400" w:type="dxa"/>
            <w:tcBorders>
              <w:top w:val="nil"/>
              <w:left w:val="single" w:sz="4" w:space="0" w:color="auto"/>
              <w:bottom w:val="single" w:sz="4" w:space="0" w:color="auto"/>
              <w:right w:val="single" w:sz="4" w:space="0" w:color="auto"/>
            </w:tcBorders>
            <w:vAlign w:val="bottom"/>
          </w:tcPr>
          <w:p w14:paraId="74D31051" w14:textId="77777777" w:rsidR="003002F8" w:rsidRPr="006600A2" w:rsidRDefault="003002F8" w:rsidP="001A7C68">
            <w:pPr>
              <w:rPr>
                <w:sz w:val="24"/>
                <w:szCs w:val="24"/>
              </w:rPr>
            </w:pPr>
            <w:r w:rsidRPr="006600A2">
              <w:rPr>
                <w:rFonts w:ascii="Aptos Narrow" w:hAnsi="Aptos Narrow"/>
                <w:sz w:val="24"/>
                <w:szCs w:val="24"/>
              </w:rPr>
              <w:t>Centre Foundation</w:t>
            </w:r>
          </w:p>
        </w:tc>
        <w:tc>
          <w:tcPr>
            <w:tcW w:w="2303" w:type="dxa"/>
            <w:tcBorders>
              <w:top w:val="nil"/>
              <w:left w:val="single" w:sz="4" w:space="0" w:color="auto"/>
              <w:bottom w:val="single" w:sz="4" w:space="0" w:color="auto"/>
              <w:right w:val="single" w:sz="4" w:space="0" w:color="auto"/>
            </w:tcBorders>
            <w:vAlign w:val="bottom"/>
          </w:tcPr>
          <w:p w14:paraId="6025EE4F" w14:textId="77777777" w:rsidR="003002F8" w:rsidRPr="00CB1E0E" w:rsidRDefault="003002F8" w:rsidP="001A7C68">
            <w:r w:rsidRPr="00CB1E0E">
              <w:rPr>
                <w:rFonts w:ascii="Aptos Narrow" w:hAnsi="Aptos Narrow"/>
                <w:sz w:val="22"/>
                <w:szCs w:val="22"/>
              </w:rPr>
              <w:t xml:space="preserve"> $              83,384,700 </w:t>
            </w:r>
          </w:p>
        </w:tc>
        <w:tc>
          <w:tcPr>
            <w:tcW w:w="1389" w:type="dxa"/>
            <w:tcBorders>
              <w:top w:val="nil"/>
              <w:left w:val="single" w:sz="4" w:space="0" w:color="auto"/>
              <w:bottom w:val="single" w:sz="4" w:space="0" w:color="auto"/>
              <w:right w:val="single" w:sz="4" w:space="0" w:color="auto"/>
            </w:tcBorders>
            <w:vAlign w:val="bottom"/>
          </w:tcPr>
          <w:p w14:paraId="2A34396C" w14:textId="77777777" w:rsidR="003002F8" w:rsidRPr="00CB1E0E" w:rsidRDefault="003002F8" w:rsidP="001A7C68">
            <w:pPr>
              <w:jc w:val="center"/>
            </w:pPr>
            <w:r w:rsidRPr="00CB1E0E">
              <w:rPr>
                <w:rFonts w:ascii="Aptos Narrow" w:hAnsi="Aptos Narrow"/>
                <w:sz w:val="22"/>
                <w:szCs w:val="22"/>
              </w:rPr>
              <w:t>7%</w:t>
            </w:r>
          </w:p>
        </w:tc>
        <w:tc>
          <w:tcPr>
            <w:tcW w:w="1846" w:type="dxa"/>
            <w:tcBorders>
              <w:top w:val="nil"/>
              <w:left w:val="single" w:sz="4" w:space="0" w:color="auto"/>
              <w:bottom w:val="single" w:sz="4" w:space="0" w:color="auto"/>
              <w:right w:val="single" w:sz="4" w:space="0" w:color="auto"/>
            </w:tcBorders>
            <w:vAlign w:val="bottom"/>
          </w:tcPr>
          <w:p w14:paraId="308BAD37" w14:textId="77777777" w:rsidR="003002F8" w:rsidRPr="00CB1E0E" w:rsidRDefault="003002F8" w:rsidP="001A7C68">
            <w:pPr>
              <w:jc w:val="center"/>
            </w:pPr>
            <w:r w:rsidRPr="00CB1E0E">
              <w:rPr>
                <w:rFonts w:ascii="Aptos Narrow" w:hAnsi="Aptos Narrow"/>
                <w:sz w:val="22"/>
                <w:szCs w:val="22"/>
              </w:rPr>
              <w:t>136%</w:t>
            </w:r>
          </w:p>
        </w:tc>
      </w:tr>
      <w:tr w:rsidR="003002F8" w:rsidRPr="00CB1E0E" w14:paraId="10C7A645" w14:textId="77777777" w:rsidTr="001A7C68">
        <w:trPr>
          <w:jc w:val="center"/>
        </w:trPr>
        <w:tc>
          <w:tcPr>
            <w:tcW w:w="1412" w:type="dxa"/>
          </w:tcPr>
          <w:p w14:paraId="622ABF64" w14:textId="77777777" w:rsidR="003002F8" w:rsidRPr="00CB1E0E" w:rsidRDefault="003002F8" w:rsidP="001A7C68">
            <w:pPr>
              <w:jc w:val="center"/>
            </w:pPr>
            <w:r w:rsidRPr="00CB1E0E">
              <w:t>16</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1CFD4C5A" w14:textId="77777777" w:rsidR="003002F8" w:rsidRPr="006600A2" w:rsidRDefault="003002F8" w:rsidP="001A7C68">
            <w:pPr>
              <w:rPr>
                <w:sz w:val="24"/>
                <w:szCs w:val="24"/>
              </w:rPr>
            </w:pPr>
            <w:r w:rsidRPr="006600A2">
              <w:rPr>
                <w:rFonts w:ascii="Aptos Narrow" w:hAnsi="Aptos Narrow"/>
                <w:sz w:val="24"/>
                <w:szCs w:val="24"/>
              </w:rPr>
              <w:t>Foundation for Delaware County</w:t>
            </w:r>
          </w:p>
        </w:tc>
        <w:tc>
          <w:tcPr>
            <w:tcW w:w="2303" w:type="dxa"/>
            <w:tcBorders>
              <w:top w:val="nil"/>
              <w:left w:val="single" w:sz="4" w:space="0" w:color="auto"/>
              <w:bottom w:val="single" w:sz="4" w:space="0" w:color="auto"/>
              <w:right w:val="single" w:sz="4" w:space="0" w:color="auto"/>
            </w:tcBorders>
            <w:vAlign w:val="bottom"/>
          </w:tcPr>
          <w:p w14:paraId="3C66D730" w14:textId="77777777" w:rsidR="003002F8" w:rsidRPr="00CB1E0E" w:rsidRDefault="003002F8" w:rsidP="001A7C68">
            <w:r w:rsidRPr="00CB1E0E">
              <w:rPr>
                <w:rFonts w:ascii="Aptos Narrow" w:hAnsi="Aptos Narrow"/>
                <w:sz w:val="22"/>
                <w:szCs w:val="22"/>
              </w:rPr>
              <w:t xml:space="preserve"> $              80,381,635 </w:t>
            </w:r>
          </w:p>
        </w:tc>
        <w:tc>
          <w:tcPr>
            <w:tcW w:w="1389" w:type="dxa"/>
            <w:tcBorders>
              <w:top w:val="nil"/>
              <w:left w:val="single" w:sz="4" w:space="0" w:color="auto"/>
              <w:bottom w:val="single" w:sz="4" w:space="0" w:color="auto"/>
              <w:right w:val="single" w:sz="4" w:space="0" w:color="auto"/>
            </w:tcBorders>
            <w:vAlign w:val="bottom"/>
          </w:tcPr>
          <w:p w14:paraId="505A12A5" w14:textId="77777777" w:rsidR="003002F8" w:rsidRPr="00CB1E0E" w:rsidRDefault="003002F8" w:rsidP="001A7C68">
            <w:pPr>
              <w:jc w:val="center"/>
            </w:pPr>
            <w:r w:rsidRPr="00CB1E0E">
              <w:rPr>
                <w:rFonts w:ascii="Aptos Narrow" w:hAnsi="Aptos Narrow"/>
                <w:sz w:val="22"/>
                <w:szCs w:val="22"/>
              </w:rPr>
              <w:t>8%</w:t>
            </w:r>
          </w:p>
        </w:tc>
        <w:tc>
          <w:tcPr>
            <w:tcW w:w="1846" w:type="dxa"/>
            <w:tcBorders>
              <w:top w:val="nil"/>
              <w:left w:val="single" w:sz="4" w:space="0" w:color="auto"/>
              <w:bottom w:val="single" w:sz="4" w:space="0" w:color="auto"/>
              <w:right w:val="single" w:sz="4" w:space="0" w:color="auto"/>
            </w:tcBorders>
            <w:vAlign w:val="bottom"/>
          </w:tcPr>
          <w:p w14:paraId="2A8A255A" w14:textId="77777777" w:rsidR="003002F8" w:rsidRPr="00CB1E0E" w:rsidRDefault="003002F8" w:rsidP="001A7C68">
            <w:pPr>
              <w:jc w:val="center"/>
            </w:pPr>
            <w:r w:rsidRPr="00CB1E0E">
              <w:rPr>
                <w:rFonts w:ascii="Aptos Narrow" w:hAnsi="Aptos Narrow"/>
                <w:sz w:val="22"/>
                <w:szCs w:val="22"/>
              </w:rPr>
              <w:t>50%</w:t>
            </w:r>
          </w:p>
        </w:tc>
      </w:tr>
      <w:tr w:rsidR="003002F8" w:rsidRPr="00CB1E0E" w14:paraId="7FA4900B" w14:textId="77777777" w:rsidTr="001A7C68">
        <w:trPr>
          <w:jc w:val="center"/>
        </w:trPr>
        <w:tc>
          <w:tcPr>
            <w:tcW w:w="1412" w:type="dxa"/>
          </w:tcPr>
          <w:p w14:paraId="56425DDC" w14:textId="77777777" w:rsidR="003002F8" w:rsidRPr="00CB1E0E" w:rsidRDefault="003002F8" w:rsidP="001A7C68">
            <w:pPr>
              <w:jc w:val="center"/>
            </w:pPr>
            <w:r w:rsidRPr="00CB1E0E">
              <w:t>17</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4B17B4FC" w14:textId="77777777" w:rsidR="003002F8" w:rsidRPr="006600A2" w:rsidRDefault="003002F8" w:rsidP="001A7C68">
            <w:pPr>
              <w:rPr>
                <w:sz w:val="24"/>
                <w:szCs w:val="24"/>
              </w:rPr>
            </w:pPr>
            <w:r w:rsidRPr="006600A2">
              <w:rPr>
                <w:rFonts w:ascii="Aptos Narrow" w:hAnsi="Aptos Narrow"/>
                <w:sz w:val="24"/>
                <w:szCs w:val="24"/>
              </w:rPr>
              <w:t>Luzerne Foundation</w:t>
            </w:r>
          </w:p>
        </w:tc>
        <w:tc>
          <w:tcPr>
            <w:tcW w:w="2303" w:type="dxa"/>
            <w:tcBorders>
              <w:top w:val="nil"/>
              <w:left w:val="single" w:sz="4" w:space="0" w:color="auto"/>
              <w:bottom w:val="single" w:sz="4" w:space="0" w:color="auto"/>
              <w:right w:val="single" w:sz="4" w:space="0" w:color="auto"/>
            </w:tcBorders>
            <w:vAlign w:val="bottom"/>
          </w:tcPr>
          <w:p w14:paraId="67870F3F" w14:textId="77777777" w:rsidR="003002F8" w:rsidRPr="00CB1E0E" w:rsidRDefault="003002F8" w:rsidP="001A7C68">
            <w:r w:rsidRPr="00CB1E0E">
              <w:rPr>
                <w:rFonts w:ascii="Aptos Narrow" w:hAnsi="Aptos Narrow"/>
                <w:sz w:val="22"/>
                <w:szCs w:val="22"/>
              </w:rPr>
              <w:t xml:space="preserve"> $              74,484,995 </w:t>
            </w:r>
          </w:p>
        </w:tc>
        <w:tc>
          <w:tcPr>
            <w:tcW w:w="1389" w:type="dxa"/>
            <w:tcBorders>
              <w:top w:val="nil"/>
              <w:left w:val="single" w:sz="4" w:space="0" w:color="auto"/>
              <w:bottom w:val="single" w:sz="4" w:space="0" w:color="auto"/>
              <w:right w:val="single" w:sz="4" w:space="0" w:color="auto"/>
            </w:tcBorders>
            <w:vAlign w:val="bottom"/>
          </w:tcPr>
          <w:p w14:paraId="4360CCB6" w14:textId="77777777" w:rsidR="003002F8" w:rsidRPr="00CB1E0E" w:rsidRDefault="003002F8" w:rsidP="001A7C68">
            <w:pPr>
              <w:jc w:val="center"/>
            </w:pPr>
            <w:r w:rsidRPr="00CB1E0E">
              <w:rPr>
                <w:rFonts w:ascii="Aptos Narrow" w:hAnsi="Aptos Narrow"/>
                <w:sz w:val="22"/>
                <w:szCs w:val="22"/>
              </w:rPr>
              <w:t>10%</w:t>
            </w:r>
          </w:p>
        </w:tc>
        <w:tc>
          <w:tcPr>
            <w:tcW w:w="1846" w:type="dxa"/>
            <w:tcBorders>
              <w:top w:val="nil"/>
              <w:left w:val="single" w:sz="4" w:space="0" w:color="auto"/>
              <w:bottom w:val="single" w:sz="4" w:space="0" w:color="auto"/>
              <w:right w:val="single" w:sz="4" w:space="0" w:color="auto"/>
            </w:tcBorders>
            <w:vAlign w:val="bottom"/>
          </w:tcPr>
          <w:p w14:paraId="739A4060" w14:textId="77777777" w:rsidR="003002F8" w:rsidRPr="00CB1E0E" w:rsidRDefault="003002F8" w:rsidP="001A7C68">
            <w:pPr>
              <w:jc w:val="center"/>
            </w:pPr>
            <w:r w:rsidRPr="00CB1E0E">
              <w:rPr>
                <w:rFonts w:ascii="Aptos Narrow" w:hAnsi="Aptos Narrow"/>
                <w:sz w:val="22"/>
                <w:szCs w:val="22"/>
              </w:rPr>
              <w:t>110%</w:t>
            </w:r>
          </w:p>
        </w:tc>
      </w:tr>
      <w:tr w:rsidR="003002F8" w:rsidRPr="00CB1E0E" w14:paraId="413E881D" w14:textId="77777777" w:rsidTr="001A7C68">
        <w:trPr>
          <w:jc w:val="center"/>
        </w:trPr>
        <w:tc>
          <w:tcPr>
            <w:tcW w:w="1412" w:type="dxa"/>
          </w:tcPr>
          <w:p w14:paraId="6736E8DC" w14:textId="77777777" w:rsidR="003002F8" w:rsidRPr="00CB1E0E" w:rsidRDefault="003002F8" w:rsidP="001A7C68">
            <w:pPr>
              <w:jc w:val="center"/>
            </w:pPr>
            <w:r w:rsidRPr="00CB1E0E">
              <w:t>18</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40902B4B" w14:textId="77777777" w:rsidR="003002F8" w:rsidRPr="006600A2" w:rsidRDefault="003002F8" w:rsidP="001A7C68">
            <w:pPr>
              <w:rPr>
                <w:sz w:val="24"/>
                <w:szCs w:val="24"/>
              </w:rPr>
            </w:pPr>
            <w:r w:rsidRPr="006600A2">
              <w:rPr>
                <w:rFonts w:ascii="Aptos Narrow" w:hAnsi="Aptos Narrow"/>
                <w:sz w:val="24"/>
                <w:szCs w:val="24"/>
              </w:rPr>
              <w:t>Scranton Area Foundation</w:t>
            </w:r>
          </w:p>
        </w:tc>
        <w:tc>
          <w:tcPr>
            <w:tcW w:w="2303" w:type="dxa"/>
            <w:tcBorders>
              <w:top w:val="nil"/>
              <w:left w:val="single" w:sz="4" w:space="0" w:color="auto"/>
              <w:bottom w:val="single" w:sz="4" w:space="0" w:color="auto"/>
              <w:right w:val="single" w:sz="4" w:space="0" w:color="auto"/>
            </w:tcBorders>
            <w:vAlign w:val="bottom"/>
          </w:tcPr>
          <w:p w14:paraId="75D9C13F" w14:textId="77777777" w:rsidR="003002F8" w:rsidRPr="00CB1E0E" w:rsidRDefault="003002F8" w:rsidP="001A7C68">
            <w:r w:rsidRPr="00CB1E0E">
              <w:rPr>
                <w:rFonts w:ascii="Aptos Narrow" w:hAnsi="Aptos Narrow"/>
                <w:sz w:val="22"/>
                <w:szCs w:val="22"/>
              </w:rPr>
              <w:t xml:space="preserve"> $              73,472,109 </w:t>
            </w:r>
          </w:p>
        </w:tc>
        <w:tc>
          <w:tcPr>
            <w:tcW w:w="1389" w:type="dxa"/>
            <w:tcBorders>
              <w:top w:val="nil"/>
              <w:left w:val="single" w:sz="4" w:space="0" w:color="auto"/>
              <w:bottom w:val="single" w:sz="4" w:space="0" w:color="auto"/>
              <w:right w:val="single" w:sz="4" w:space="0" w:color="auto"/>
            </w:tcBorders>
            <w:vAlign w:val="bottom"/>
          </w:tcPr>
          <w:p w14:paraId="3DD78865" w14:textId="77777777" w:rsidR="003002F8" w:rsidRPr="00CB1E0E" w:rsidRDefault="003002F8" w:rsidP="001A7C68">
            <w:pPr>
              <w:jc w:val="center"/>
            </w:pPr>
            <w:r w:rsidRPr="00CB1E0E">
              <w:rPr>
                <w:rFonts w:ascii="Aptos Narrow" w:hAnsi="Aptos Narrow"/>
                <w:sz w:val="22"/>
                <w:szCs w:val="22"/>
              </w:rPr>
              <w:t>15%</w:t>
            </w:r>
          </w:p>
        </w:tc>
        <w:tc>
          <w:tcPr>
            <w:tcW w:w="1846" w:type="dxa"/>
            <w:tcBorders>
              <w:top w:val="nil"/>
              <w:left w:val="single" w:sz="4" w:space="0" w:color="auto"/>
              <w:bottom w:val="single" w:sz="4" w:space="0" w:color="auto"/>
              <w:right w:val="single" w:sz="4" w:space="0" w:color="auto"/>
            </w:tcBorders>
            <w:vAlign w:val="bottom"/>
          </w:tcPr>
          <w:p w14:paraId="109863EF" w14:textId="77777777" w:rsidR="003002F8" w:rsidRPr="00CB1E0E" w:rsidRDefault="003002F8" w:rsidP="001A7C68">
            <w:pPr>
              <w:jc w:val="center"/>
            </w:pPr>
            <w:r w:rsidRPr="00CB1E0E">
              <w:rPr>
                <w:rFonts w:ascii="Aptos Narrow" w:hAnsi="Aptos Narrow"/>
                <w:sz w:val="22"/>
                <w:szCs w:val="22"/>
              </w:rPr>
              <w:t>116%</w:t>
            </w:r>
          </w:p>
        </w:tc>
      </w:tr>
      <w:tr w:rsidR="003002F8" w:rsidRPr="00CB1E0E" w14:paraId="70F8FD2D" w14:textId="77777777" w:rsidTr="001A7C68">
        <w:trPr>
          <w:jc w:val="center"/>
        </w:trPr>
        <w:tc>
          <w:tcPr>
            <w:tcW w:w="1412" w:type="dxa"/>
          </w:tcPr>
          <w:p w14:paraId="16F89488" w14:textId="77777777" w:rsidR="003002F8" w:rsidRPr="00CB1E0E" w:rsidRDefault="003002F8" w:rsidP="001A7C68">
            <w:pPr>
              <w:jc w:val="center"/>
            </w:pPr>
            <w:r w:rsidRPr="00CB1E0E">
              <w:t>19</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5966F0A2" w14:textId="77777777" w:rsidR="003002F8" w:rsidRPr="006600A2" w:rsidRDefault="003002F8" w:rsidP="001A7C68">
            <w:pPr>
              <w:rPr>
                <w:sz w:val="24"/>
                <w:szCs w:val="24"/>
              </w:rPr>
            </w:pPr>
            <w:r w:rsidRPr="006600A2">
              <w:rPr>
                <w:rFonts w:ascii="Aptos Narrow" w:hAnsi="Aptos Narrow"/>
                <w:sz w:val="24"/>
                <w:szCs w:val="24"/>
              </w:rPr>
              <w:t xml:space="preserve">Washington County CF </w:t>
            </w:r>
          </w:p>
        </w:tc>
        <w:tc>
          <w:tcPr>
            <w:tcW w:w="2303" w:type="dxa"/>
            <w:tcBorders>
              <w:top w:val="nil"/>
              <w:left w:val="single" w:sz="4" w:space="0" w:color="auto"/>
              <w:bottom w:val="single" w:sz="4" w:space="0" w:color="auto"/>
              <w:right w:val="single" w:sz="4" w:space="0" w:color="auto"/>
            </w:tcBorders>
            <w:vAlign w:val="bottom"/>
          </w:tcPr>
          <w:p w14:paraId="5D2A5EC7" w14:textId="77777777" w:rsidR="003002F8" w:rsidRPr="00CB1E0E" w:rsidRDefault="003002F8" w:rsidP="001A7C68">
            <w:r w:rsidRPr="00CB1E0E">
              <w:rPr>
                <w:rFonts w:ascii="Aptos Narrow" w:hAnsi="Aptos Narrow"/>
                <w:sz w:val="22"/>
                <w:szCs w:val="22"/>
              </w:rPr>
              <w:t xml:space="preserve"> $              59,814,497 </w:t>
            </w:r>
          </w:p>
        </w:tc>
        <w:tc>
          <w:tcPr>
            <w:tcW w:w="1389" w:type="dxa"/>
            <w:tcBorders>
              <w:top w:val="nil"/>
              <w:left w:val="single" w:sz="4" w:space="0" w:color="auto"/>
              <w:bottom w:val="single" w:sz="4" w:space="0" w:color="auto"/>
              <w:right w:val="single" w:sz="4" w:space="0" w:color="auto"/>
            </w:tcBorders>
            <w:vAlign w:val="bottom"/>
          </w:tcPr>
          <w:p w14:paraId="3D82CFA9" w14:textId="77777777" w:rsidR="003002F8" w:rsidRPr="00CB1E0E" w:rsidRDefault="003002F8" w:rsidP="001A7C68">
            <w:pPr>
              <w:jc w:val="center"/>
            </w:pPr>
            <w:r w:rsidRPr="00CB1E0E">
              <w:rPr>
                <w:rFonts w:ascii="Aptos Narrow" w:hAnsi="Aptos Narrow"/>
                <w:sz w:val="22"/>
                <w:szCs w:val="22"/>
              </w:rPr>
              <w:t>14%</w:t>
            </w:r>
          </w:p>
        </w:tc>
        <w:tc>
          <w:tcPr>
            <w:tcW w:w="1846" w:type="dxa"/>
            <w:tcBorders>
              <w:top w:val="nil"/>
              <w:left w:val="single" w:sz="4" w:space="0" w:color="auto"/>
              <w:bottom w:val="single" w:sz="4" w:space="0" w:color="auto"/>
              <w:right w:val="single" w:sz="4" w:space="0" w:color="auto"/>
            </w:tcBorders>
            <w:vAlign w:val="bottom"/>
          </w:tcPr>
          <w:p w14:paraId="5E65584A" w14:textId="77777777" w:rsidR="003002F8" w:rsidRPr="00CB1E0E" w:rsidRDefault="003002F8" w:rsidP="001A7C68">
            <w:pPr>
              <w:jc w:val="center"/>
            </w:pPr>
            <w:r w:rsidRPr="00CB1E0E">
              <w:rPr>
                <w:rFonts w:ascii="Aptos Narrow" w:hAnsi="Aptos Narrow"/>
                <w:sz w:val="22"/>
                <w:szCs w:val="22"/>
              </w:rPr>
              <w:t>210%</w:t>
            </w:r>
          </w:p>
        </w:tc>
      </w:tr>
    </w:tbl>
    <w:p w14:paraId="1B158F93" w14:textId="77777777" w:rsidR="003002F8" w:rsidRPr="00CB1E0E" w:rsidRDefault="003002F8" w:rsidP="003002F8">
      <w:r w:rsidRPr="00CB1E0E">
        <w:br w:type="page"/>
      </w:r>
    </w:p>
    <w:tbl>
      <w:tblPr>
        <w:tblStyle w:val="TableGrid"/>
        <w:tblW w:w="0" w:type="auto"/>
        <w:tblLook w:val="04A0" w:firstRow="1" w:lastRow="0" w:firstColumn="1" w:lastColumn="0" w:noHBand="0" w:noVBand="1"/>
      </w:tblPr>
      <w:tblGrid>
        <w:gridCol w:w="1412"/>
        <w:gridCol w:w="2400"/>
        <w:gridCol w:w="2303"/>
        <w:gridCol w:w="1389"/>
        <w:gridCol w:w="1846"/>
      </w:tblGrid>
      <w:tr w:rsidR="003002F8" w:rsidRPr="00CB1E0E" w14:paraId="3D7B7079" w14:textId="77777777" w:rsidTr="003002F8">
        <w:tc>
          <w:tcPr>
            <w:tcW w:w="1412" w:type="dxa"/>
            <w:tcBorders>
              <w:top w:val="nil"/>
              <w:left w:val="nil"/>
              <w:bottom w:val="single" w:sz="4" w:space="0" w:color="auto"/>
              <w:right w:val="nil"/>
            </w:tcBorders>
          </w:tcPr>
          <w:p w14:paraId="2531C75B" w14:textId="77777777" w:rsidR="003002F8" w:rsidRDefault="003002F8" w:rsidP="001A7C68">
            <w:pPr>
              <w:jc w:val="center"/>
            </w:pPr>
          </w:p>
          <w:p w14:paraId="01B9B672" w14:textId="77777777" w:rsidR="003002F8" w:rsidRPr="00CB1E0E" w:rsidRDefault="003002F8" w:rsidP="001A7C68">
            <w:pPr>
              <w:jc w:val="center"/>
            </w:pPr>
            <w:r>
              <w:t>Rank</w:t>
            </w:r>
          </w:p>
        </w:tc>
        <w:tc>
          <w:tcPr>
            <w:tcW w:w="2400" w:type="dxa"/>
            <w:tcBorders>
              <w:top w:val="nil"/>
              <w:left w:val="nil"/>
              <w:bottom w:val="single" w:sz="4" w:space="0" w:color="auto"/>
              <w:right w:val="nil"/>
            </w:tcBorders>
            <w:shd w:val="clear" w:color="000000" w:fill="FFFFFF"/>
            <w:vAlign w:val="bottom"/>
          </w:tcPr>
          <w:p w14:paraId="4C98D25C" w14:textId="77777777" w:rsidR="003002F8" w:rsidRPr="00CB1E0E" w:rsidRDefault="003002F8" w:rsidP="001A7C68">
            <w:pPr>
              <w:jc w:val="center"/>
              <w:rPr>
                <w:rFonts w:ascii="Aptos Narrow" w:hAnsi="Aptos Narrow"/>
                <w:sz w:val="22"/>
                <w:szCs w:val="22"/>
              </w:rPr>
            </w:pPr>
            <w:r>
              <w:rPr>
                <w:rFonts w:ascii="Aptos Narrow" w:hAnsi="Aptos Narrow"/>
                <w:color w:val="000000"/>
                <w:sz w:val="22"/>
                <w:szCs w:val="22"/>
                <w:u w:val="single"/>
              </w:rPr>
              <w:t>Name</w:t>
            </w:r>
          </w:p>
        </w:tc>
        <w:tc>
          <w:tcPr>
            <w:tcW w:w="2303" w:type="dxa"/>
            <w:tcBorders>
              <w:top w:val="nil"/>
              <w:left w:val="nil"/>
              <w:bottom w:val="single" w:sz="4" w:space="0" w:color="auto"/>
              <w:right w:val="nil"/>
            </w:tcBorders>
            <w:shd w:val="clear" w:color="000000" w:fill="FFFFFF"/>
            <w:vAlign w:val="bottom"/>
          </w:tcPr>
          <w:p w14:paraId="1DCAEDF1" w14:textId="77777777" w:rsidR="003002F8" w:rsidRPr="003002F8" w:rsidRDefault="003002F8" w:rsidP="001A7C68">
            <w:pPr>
              <w:jc w:val="center"/>
              <w:rPr>
                <w:rFonts w:ascii="Aptos Narrow" w:hAnsi="Aptos Narrow"/>
                <w:color w:val="000000"/>
              </w:rPr>
            </w:pPr>
            <w:r w:rsidRPr="003002F8">
              <w:rPr>
                <w:rFonts w:ascii="Aptos Narrow" w:hAnsi="Aptos Narrow"/>
                <w:color w:val="000000"/>
              </w:rPr>
              <w:t>Total Assets</w:t>
            </w:r>
          </w:p>
          <w:p w14:paraId="0D16EADB" w14:textId="77777777" w:rsidR="003002F8" w:rsidRPr="003002F8" w:rsidRDefault="003002F8" w:rsidP="001A7C68">
            <w:pPr>
              <w:jc w:val="center"/>
              <w:rPr>
                <w:rFonts w:ascii="Aptos Narrow" w:hAnsi="Aptos Narrow"/>
                <w:sz w:val="22"/>
                <w:szCs w:val="22"/>
              </w:rPr>
            </w:pPr>
            <w:r w:rsidRPr="003002F8">
              <w:rPr>
                <w:rFonts w:ascii="Aptos Narrow" w:hAnsi="Aptos Narrow"/>
                <w:color w:val="000000"/>
              </w:rPr>
              <w:t>2024</w:t>
            </w:r>
          </w:p>
        </w:tc>
        <w:tc>
          <w:tcPr>
            <w:tcW w:w="1389" w:type="dxa"/>
            <w:tcBorders>
              <w:top w:val="nil"/>
              <w:left w:val="nil"/>
              <w:bottom w:val="single" w:sz="4" w:space="0" w:color="auto"/>
              <w:right w:val="nil"/>
            </w:tcBorders>
            <w:shd w:val="clear" w:color="000000" w:fill="FFFFFF"/>
            <w:vAlign w:val="bottom"/>
          </w:tcPr>
          <w:p w14:paraId="01DC3ED5" w14:textId="77777777" w:rsidR="006600A2" w:rsidRDefault="003002F8" w:rsidP="001A7C68">
            <w:pPr>
              <w:jc w:val="center"/>
              <w:rPr>
                <w:rFonts w:ascii="Aptos Narrow" w:hAnsi="Aptos Narrow"/>
              </w:rPr>
            </w:pPr>
            <w:r w:rsidRPr="003002F8">
              <w:rPr>
                <w:rFonts w:ascii="Aptos Narrow" w:hAnsi="Aptos Narrow"/>
              </w:rPr>
              <w:t>Growth</w:t>
            </w:r>
          </w:p>
          <w:p w14:paraId="433C7ECB" w14:textId="4E432B2D" w:rsidR="003002F8" w:rsidRPr="003002F8" w:rsidRDefault="003002F8" w:rsidP="001A7C68">
            <w:pPr>
              <w:jc w:val="center"/>
              <w:rPr>
                <w:rFonts w:ascii="Aptos Narrow" w:hAnsi="Aptos Narrow"/>
                <w:sz w:val="22"/>
                <w:szCs w:val="22"/>
              </w:rPr>
            </w:pPr>
            <w:r w:rsidRPr="003002F8">
              <w:rPr>
                <w:rFonts w:ascii="Aptos Narrow" w:hAnsi="Aptos Narrow"/>
              </w:rPr>
              <w:t xml:space="preserve"> 2023-24</w:t>
            </w:r>
          </w:p>
        </w:tc>
        <w:tc>
          <w:tcPr>
            <w:tcW w:w="1846" w:type="dxa"/>
            <w:tcBorders>
              <w:top w:val="nil"/>
              <w:left w:val="nil"/>
              <w:bottom w:val="single" w:sz="4" w:space="0" w:color="auto"/>
              <w:right w:val="nil"/>
            </w:tcBorders>
            <w:shd w:val="clear" w:color="000000" w:fill="FFFFFF"/>
            <w:vAlign w:val="bottom"/>
          </w:tcPr>
          <w:p w14:paraId="02D9042C" w14:textId="77777777" w:rsidR="003002F8" w:rsidRPr="003002F8" w:rsidRDefault="003002F8" w:rsidP="001A7C68">
            <w:pPr>
              <w:jc w:val="center"/>
              <w:rPr>
                <w:rFonts w:ascii="Aptos Narrow" w:hAnsi="Aptos Narrow"/>
                <w:color w:val="000000"/>
              </w:rPr>
            </w:pPr>
            <w:r w:rsidRPr="003002F8">
              <w:rPr>
                <w:rFonts w:ascii="Aptos Narrow" w:hAnsi="Aptos Narrow"/>
                <w:color w:val="000000"/>
              </w:rPr>
              <w:t>Growth</w:t>
            </w:r>
          </w:p>
          <w:p w14:paraId="5A81B7F7" w14:textId="77777777" w:rsidR="003002F8" w:rsidRPr="003002F8" w:rsidRDefault="003002F8" w:rsidP="001A7C68">
            <w:pPr>
              <w:jc w:val="center"/>
              <w:rPr>
                <w:rFonts w:ascii="Aptos Narrow" w:hAnsi="Aptos Narrow"/>
                <w:sz w:val="22"/>
                <w:szCs w:val="22"/>
              </w:rPr>
            </w:pPr>
            <w:r w:rsidRPr="003002F8">
              <w:rPr>
                <w:rFonts w:ascii="Aptos Narrow" w:hAnsi="Aptos Narrow"/>
                <w:color w:val="000000"/>
              </w:rPr>
              <w:t>2016-24</w:t>
            </w:r>
          </w:p>
        </w:tc>
      </w:tr>
      <w:tr w:rsidR="003002F8" w:rsidRPr="00CB1E0E" w14:paraId="722CFC0D" w14:textId="77777777" w:rsidTr="003002F8">
        <w:tc>
          <w:tcPr>
            <w:tcW w:w="1412" w:type="dxa"/>
            <w:tcBorders>
              <w:top w:val="single" w:sz="4" w:space="0" w:color="auto"/>
            </w:tcBorders>
          </w:tcPr>
          <w:p w14:paraId="4396B876" w14:textId="77777777" w:rsidR="003002F8" w:rsidRPr="00CB1E0E" w:rsidRDefault="003002F8" w:rsidP="001A7C68">
            <w:pPr>
              <w:jc w:val="center"/>
            </w:pPr>
            <w:r w:rsidRPr="00CB1E0E">
              <w:t>20</w:t>
            </w:r>
          </w:p>
        </w:tc>
        <w:tc>
          <w:tcPr>
            <w:tcW w:w="2400" w:type="dxa"/>
            <w:tcBorders>
              <w:top w:val="single" w:sz="4" w:space="0" w:color="auto"/>
              <w:left w:val="single" w:sz="4" w:space="0" w:color="auto"/>
              <w:bottom w:val="single" w:sz="4" w:space="0" w:color="auto"/>
              <w:right w:val="single" w:sz="4" w:space="0" w:color="auto"/>
            </w:tcBorders>
            <w:shd w:val="clear" w:color="000000" w:fill="FFFFFF"/>
            <w:vAlign w:val="bottom"/>
          </w:tcPr>
          <w:p w14:paraId="082F4CEE" w14:textId="77777777" w:rsidR="003002F8" w:rsidRPr="006600A2" w:rsidRDefault="003002F8" w:rsidP="001A7C68">
            <w:pPr>
              <w:rPr>
                <w:sz w:val="24"/>
                <w:szCs w:val="24"/>
              </w:rPr>
            </w:pPr>
            <w:r w:rsidRPr="006600A2">
              <w:rPr>
                <w:rFonts w:ascii="Aptos Narrow" w:hAnsi="Aptos Narrow"/>
                <w:sz w:val="24"/>
                <w:szCs w:val="24"/>
              </w:rPr>
              <w:t>Schuylkill Area CF</w:t>
            </w:r>
          </w:p>
        </w:tc>
        <w:tc>
          <w:tcPr>
            <w:tcW w:w="2303" w:type="dxa"/>
            <w:tcBorders>
              <w:top w:val="single" w:sz="4" w:space="0" w:color="auto"/>
              <w:left w:val="single" w:sz="4" w:space="0" w:color="auto"/>
              <w:bottom w:val="single" w:sz="4" w:space="0" w:color="auto"/>
              <w:right w:val="single" w:sz="4" w:space="0" w:color="auto"/>
            </w:tcBorders>
            <w:vAlign w:val="bottom"/>
          </w:tcPr>
          <w:p w14:paraId="19A6F392" w14:textId="77777777" w:rsidR="003002F8" w:rsidRPr="00CB1E0E" w:rsidRDefault="003002F8" w:rsidP="001A7C68">
            <w:r w:rsidRPr="00CB1E0E">
              <w:rPr>
                <w:rFonts w:ascii="Aptos Narrow" w:hAnsi="Aptos Narrow"/>
                <w:sz w:val="22"/>
                <w:szCs w:val="22"/>
              </w:rPr>
              <w:t xml:space="preserve"> $              45,704,424 </w:t>
            </w:r>
          </w:p>
        </w:tc>
        <w:tc>
          <w:tcPr>
            <w:tcW w:w="1389" w:type="dxa"/>
            <w:tcBorders>
              <w:top w:val="single" w:sz="4" w:space="0" w:color="auto"/>
              <w:left w:val="single" w:sz="4" w:space="0" w:color="auto"/>
              <w:bottom w:val="single" w:sz="4" w:space="0" w:color="auto"/>
              <w:right w:val="single" w:sz="4" w:space="0" w:color="auto"/>
            </w:tcBorders>
            <w:vAlign w:val="bottom"/>
          </w:tcPr>
          <w:p w14:paraId="34DAE8DA" w14:textId="77777777" w:rsidR="003002F8" w:rsidRPr="00CB1E0E" w:rsidRDefault="003002F8" w:rsidP="001A7C68">
            <w:pPr>
              <w:jc w:val="center"/>
            </w:pPr>
            <w:r w:rsidRPr="00CB1E0E">
              <w:rPr>
                <w:rFonts w:ascii="Aptos Narrow" w:hAnsi="Aptos Narrow"/>
                <w:sz w:val="22"/>
                <w:szCs w:val="22"/>
              </w:rPr>
              <w:t>18%</w:t>
            </w:r>
          </w:p>
        </w:tc>
        <w:tc>
          <w:tcPr>
            <w:tcW w:w="1846" w:type="dxa"/>
            <w:tcBorders>
              <w:top w:val="single" w:sz="4" w:space="0" w:color="auto"/>
              <w:left w:val="single" w:sz="4" w:space="0" w:color="auto"/>
              <w:bottom w:val="single" w:sz="4" w:space="0" w:color="auto"/>
              <w:right w:val="single" w:sz="4" w:space="0" w:color="auto"/>
            </w:tcBorders>
            <w:vAlign w:val="bottom"/>
          </w:tcPr>
          <w:p w14:paraId="4D23D19B" w14:textId="77777777" w:rsidR="003002F8" w:rsidRPr="00CB1E0E" w:rsidRDefault="003002F8" w:rsidP="001A7C68">
            <w:pPr>
              <w:jc w:val="center"/>
            </w:pPr>
            <w:r w:rsidRPr="00CB1E0E">
              <w:rPr>
                <w:rFonts w:ascii="Aptos Narrow" w:hAnsi="Aptos Narrow"/>
                <w:sz w:val="22"/>
                <w:szCs w:val="22"/>
              </w:rPr>
              <w:t>142%</w:t>
            </w:r>
          </w:p>
        </w:tc>
      </w:tr>
      <w:tr w:rsidR="003002F8" w:rsidRPr="00CB1E0E" w14:paraId="1FA3A932" w14:textId="77777777" w:rsidTr="001A7C68">
        <w:tc>
          <w:tcPr>
            <w:tcW w:w="1412" w:type="dxa"/>
          </w:tcPr>
          <w:p w14:paraId="42CE6945" w14:textId="77777777" w:rsidR="003002F8" w:rsidRPr="00CB1E0E" w:rsidRDefault="003002F8" w:rsidP="001A7C68">
            <w:pPr>
              <w:jc w:val="center"/>
            </w:pPr>
            <w:r w:rsidRPr="00CB1E0E">
              <w:t>21</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03A9614C" w14:textId="77777777" w:rsidR="003002F8" w:rsidRPr="006600A2" w:rsidRDefault="003002F8" w:rsidP="001A7C68">
            <w:pPr>
              <w:rPr>
                <w:sz w:val="24"/>
                <w:szCs w:val="24"/>
              </w:rPr>
            </w:pPr>
            <w:r w:rsidRPr="006600A2">
              <w:rPr>
                <w:rFonts w:ascii="Aptos Narrow" w:hAnsi="Aptos Narrow"/>
                <w:sz w:val="24"/>
                <w:szCs w:val="24"/>
              </w:rPr>
              <w:t>Crawford Heritage CF</w:t>
            </w:r>
          </w:p>
        </w:tc>
        <w:tc>
          <w:tcPr>
            <w:tcW w:w="2303" w:type="dxa"/>
            <w:tcBorders>
              <w:top w:val="nil"/>
              <w:left w:val="single" w:sz="4" w:space="0" w:color="auto"/>
              <w:bottom w:val="single" w:sz="4" w:space="0" w:color="auto"/>
              <w:right w:val="single" w:sz="4" w:space="0" w:color="auto"/>
            </w:tcBorders>
            <w:vAlign w:val="bottom"/>
          </w:tcPr>
          <w:p w14:paraId="1406634C" w14:textId="77777777" w:rsidR="003002F8" w:rsidRPr="00CB1E0E" w:rsidRDefault="003002F8" w:rsidP="001A7C68">
            <w:r w:rsidRPr="00CB1E0E">
              <w:rPr>
                <w:rFonts w:ascii="Aptos Narrow" w:hAnsi="Aptos Narrow"/>
                <w:sz w:val="22"/>
                <w:szCs w:val="22"/>
              </w:rPr>
              <w:t xml:space="preserve"> $              39,748,566 </w:t>
            </w:r>
          </w:p>
        </w:tc>
        <w:tc>
          <w:tcPr>
            <w:tcW w:w="1389" w:type="dxa"/>
            <w:tcBorders>
              <w:top w:val="nil"/>
              <w:left w:val="single" w:sz="4" w:space="0" w:color="auto"/>
              <w:bottom w:val="single" w:sz="4" w:space="0" w:color="auto"/>
              <w:right w:val="single" w:sz="4" w:space="0" w:color="auto"/>
            </w:tcBorders>
            <w:vAlign w:val="bottom"/>
          </w:tcPr>
          <w:p w14:paraId="541C2769" w14:textId="77777777" w:rsidR="003002F8" w:rsidRPr="00CB1E0E" w:rsidRDefault="003002F8" w:rsidP="001A7C68">
            <w:pPr>
              <w:jc w:val="center"/>
            </w:pPr>
            <w:r w:rsidRPr="00CB1E0E">
              <w:rPr>
                <w:rFonts w:ascii="Aptos Narrow" w:hAnsi="Aptos Narrow"/>
                <w:sz w:val="22"/>
                <w:szCs w:val="22"/>
              </w:rPr>
              <w:t>13%</w:t>
            </w:r>
          </w:p>
        </w:tc>
        <w:tc>
          <w:tcPr>
            <w:tcW w:w="1846" w:type="dxa"/>
            <w:tcBorders>
              <w:top w:val="nil"/>
              <w:left w:val="single" w:sz="4" w:space="0" w:color="auto"/>
              <w:bottom w:val="single" w:sz="4" w:space="0" w:color="auto"/>
              <w:right w:val="single" w:sz="4" w:space="0" w:color="auto"/>
            </w:tcBorders>
            <w:vAlign w:val="bottom"/>
          </w:tcPr>
          <w:p w14:paraId="5720C7F3" w14:textId="77777777" w:rsidR="003002F8" w:rsidRPr="00CB1E0E" w:rsidRDefault="003002F8" w:rsidP="001A7C68">
            <w:pPr>
              <w:jc w:val="center"/>
            </w:pPr>
            <w:r w:rsidRPr="00CB1E0E">
              <w:rPr>
                <w:rFonts w:ascii="Aptos Narrow" w:hAnsi="Aptos Narrow"/>
                <w:sz w:val="22"/>
                <w:szCs w:val="22"/>
              </w:rPr>
              <w:t>164%</w:t>
            </w:r>
          </w:p>
        </w:tc>
      </w:tr>
      <w:tr w:rsidR="003002F8" w:rsidRPr="00CB1E0E" w14:paraId="39DF97ED" w14:textId="77777777" w:rsidTr="001A7C68">
        <w:tc>
          <w:tcPr>
            <w:tcW w:w="1412" w:type="dxa"/>
          </w:tcPr>
          <w:p w14:paraId="649E9690" w14:textId="77777777" w:rsidR="003002F8" w:rsidRPr="00CB1E0E" w:rsidRDefault="003002F8" w:rsidP="001A7C68">
            <w:pPr>
              <w:jc w:val="center"/>
            </w:pPr>
            <w:r w:rsidRPr="00CB1E0E">
              <w:t>22</w:t>
            </w:r>
          </w:p>
        </w:tc>
        <w:tc>
          <w:tcPr>
            <w:tcW w:w="2400" w:type="dxa"/>
            <w:tcBorders>
              <w:top w:val="nil"/>
              <w:left w:val="single" w:sz="4" w:space="0" w:color="auto"/>
              <w:bottom w:val="single" w:sz="4" w:space="0" w:color="auto"/>
              <w:right w:val="single" w:sz="4" w:space="0" w:color="auto"/>
            </w:tcBorders>
            <w:vAlign w:val="bottom"/>
          </w:tcPr>
          <w:p w14:paraId="33030361" w14:textId="77777777" w:rsidR="003002F8" w:rsidRPr="006600A2" w:rsidRDefault="003002F8" w:rsidP="001A7C68">
            <w:pPr>
              <w:rPr>
                <w:sz w:val="24"/>
                <w:szCs w:val="24"/>
              </w:rPr>
            </w:pPr>
            <w:r w:rsidRPr="006600A2">
              <w:rPr>
                <w:rFonts w:ascii="Aptos Narrow" w:hAnsi="Aptos Narrow"/>
                <w:sz w:val="24"/>
                <w:szCs w:val="24"/>
              </w:rPr>
              <w:t>CF of the Endless Mountains</w:t>
            </w:r>
          </w:p>
        </w:tc>
        <w:tc>
          <w:tcPr>
            <w:tcW w:w="2303" w:type="dxa"/>
            <w:tcBorders>
              <w:top w:val="nil"/>
              <w:left w:val="single" w:sz="4" w:space="0" w:color="auto"/>
              <w:bottom w:val="single" w:sz="4" w:space="0" w:color="auto"/>
              <w:right w:val="single" w:sz="4" w:space="0" w:color="auto"/>
            </w:tcBorders>
            <w:vAlign w:val="bottom"/>
          </w:tcPr>
          <w:p w14:paraId="15A57DC0" w14:textId="77777777" w:rsidR="003002F8" w:rsidRPr="00CB1E0E" w:rsidRDefault="003002F8" w:rsidP="001A7C68">
            <w:r w:rsidRPr="00CB1E0E">
              <w:rPr>
                <w:rFonts w:ascii="Aptos Narrow" w:hAnsi="Aptos Narrow"/>
                <w:sz w:val="22"/>
                <w:szCs w:val="22"/>
              </w:rPr>
              <w:t xml:space="preserve"> $              34,872,526 </w:t>
            </w:r>
          </w:p>
        </w:tc>
        <w:tc>
          <w:tcPr>
            <w:tcW w:w="1389" w:type="dxa"/>
            <w:tcBorders>
              <w:top w:val="nil"/>
              <w:left w:val="single" w:sz="4" w:space="0" w:color="auto"/>
              <w:bottom w:val="single" w:sz="4" w:space="0" w:color="auto"/>
              <w:right w:val="single" w:sz="4" w:space="0" w:color="auto"/>
            </w:tcBorders>
            <w:vAlign w:val="bottom"/>
          </w:tcPr>
          <w:p w14:paraId="08D5FC9B" w14:textId="77777777" w:rsidR="003002F8" w:rsidRPr="00CB1E0E" w:rsidRDefault="003002F8" w:rsidP="001A7C68">
            <w:pPr>
              <w:jc w:val="center"/>
            </w:pPr>
            <w:r w:rsidRPr="00CB1E0E">
              <w:rPr>
                <w:rFonts w:ascii="Aptos Narrow" w:hAnsi="Aptos Narrow"/>
                <w:sz w:val="22"/>
                <w:szCs w:val="22"/>
              </w:rPr>
              <w:t>15%</w:t>
            </w:r>
          </w:p>
        </w:tc>
        <w:tc>
          <w:tcPr>
            <w:tcW w:w="1846" w:type="dxa"/>
            <w:tcBorders>
              <w:top w:val="nil"/>
              <w:left w:val="single" w:sz="4" w:space="0" w:color="auto"/>
              <w:bottom w:val="single" w:sz="4" w:space="0" w:color="auto"/>
              <w:right w:val="single" w:sz="4" w:space="0" w:color="auto"/>
            </w:tcBorders>
            <w:vAlign w:val="bottom"/>
          </w:tcPr>
          <w:p w14:paraId="14486F39" w14:textId="77777777" w:rsidR="003002F8" w:rsidRPr="00CB1E0E" w:rsidRDefault="003002F8" w:rsidP="001A7C68">
            <w:pPr>
              <w:jc w:val="center"/>
            </w:pPr>
            <w:r w:rsidRPr="00CB1E0E">
              <w:rPr>
                <w:rFonts w:ascii="Aptos Narrow" w:hAnsi="Aptos Narrow"/>
                <w:sz w:val="22"/>
                <w:szCs w:val="22"/>
              </w:rPr>
              <w:t>191%</w:t>
            </w:r>
          </w:p>
        </w:tc>
      </w:tr>
      <w:tr w:rsidR="003002F8" w:rsidRPr="00CB1E0E" w14:paraId="1F54F3BD" w14:textId="77777777" w:rsidTr="001A7C68">
        <w:tc>
          <w:tcPr>
            <w:tcW w:w="1412" w:type="dxa"/>
          </w:tcPr>
          <w:p w14:paraId="51D43E1B" w14:textId="77777777" w:rsidR="003002F8" w:rsidRPr="00CB1E0E" w:rsidRDefault="003002F8" w:rsidP="001A7C68">
            <w:pPr>
              <w:jc w:val="center"/>
            </w:pPr>
            <w:r w:rsidRPr="00CB1E0E">
              <w:t>23</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565F77EF" w14:textId="77777777" w:rsidR="003002F8" w:rsidRPr="006600A2" w:rsidRDefault="003002F8" w:rsidP="001A7C68">
            <w:pPr>
              <w:rPr>
                <w:sz w:val="24"/>
                <w:szCs w:val="24"/>
              </w:rPr>
            </w:pPr>
            <w:r w:rsidRPr="006600A2">
              <w:rPr>
                <w:rFonts w:ascii="Aptos Narrow" w:hAnsi="Aptos Narrow"/>
                <w:sz w:val="24"/>
                <w:szCs w:val="24"/>
              </w:rPr>
              <w:t>Central Pennsylvania CF</w:t>
            </w:r>
          </w:p>
        </w:tc>
        <w:tc>
          <w:tcPr>
            <w:tcW w:w="2303" w:type="dxa"/>
            <w:tcBorders>
              <w:top w:val="nil"/>
              <w:left w:val="single" w:sz="4" w:space="0" w:color="auto"/>
              <w:bottom w:val="single" w:sz="4" w:space="0" w:color="auto"/>
              <w:right w:val="single" w:sz="4" w:space="0" w:color="auto"/>
            </w:tcBorders>
            <w:vAlign w:val="bottom"/>
          </w:tcPr>
          <w:p w14:paraId="2788FBC5" w14:textId="77777777" w:rsidR="003002F8" w:rsidRPr="00CB1E0E" w:rsidRDefault="003002F8" w:rsidP="001A7C68">
            <w:r w:rsidRPr="00CB1E0E">
              <w:rPr>
                <w:rFonts w:ascii="Aptos Narrow" w:hAnsi="Aptos Narrow"/>
                <w:sz w:val="22"/>
                <w:szCs w:val="22"/>
              </w:rPr>
              <w:t xml:space="preserve"> $              31,734,100 </w:t>
            </w:r>
          </w:p>
        </w:tc>
        <w:tc>
          <w:tcPr>
            <w:tcW w:w="1389" w:type="dxa"/>
            <w:tcBorders>
              <w:top w:val="nil"/>
              <w:left w:val="single" w:sz="4" w:space="0" w:color="auto"/>
              <w:bottom w:val="single" w:sz="4" w:space="0" w:color="auto"/>
              <w:right w:val="single" w:sz="4" w:space="0" w:color="auto"/>
            </w:tcBorders>
            <w:vAlign w:val="bottom"/>
          </w:tcPr>
          <w:p w14:paraId="4D2F7647" w14:textId="77777777" w:rsidR="003002F8" w:rsidRPr="00CB1E0E" w:rsidRDefault="003002F8" w:rsidP="001A7C68">
            <w:pPr>
              <w:jc w:val="center"/>
            </w:pPr>
            <w:r w:rsidRPr="00CB1E0E">
              <w:rPr>
                <w:rFonts w:ascii="Aptos Narrow" w:hAnsi="Aptos Narrow"/>
                <w:sz w:val="22"/>
                <w:szCs w:val="22"/>
              </w:rPr>
              <w:t>12%</w:t>
            </w:r>
          </w:p>
        </w:tc>
        <w:tc>
          <w:tcPr>
            <w:tcW w:w="1846" w:type="dxa"/>
            <w:tcBorders>
              <w:top w:val="nil"/>
              <w:left w:val="single" w:sz="4" w:space="0" w:color="auto"/>
              <w:bottom w:val="single" w:sz="4" w:space="0" w:color="auto"/>
              <w:right w:val="single" w:sz="4" w:space="0" w:color="auto"/>
            </w:tcBorders>
            <w:vAlign w:val="bottom"/>
          </w:tcPr>
          <w:p w14:paraId="30D96719" w14:textId="77777777" w:rsidR="003002F8" w:rsidRPr="00CB1E0E" w:rsidRDefault="003002F8" w:rsidP="001A7C68">
            <w:pPr>
              <w:jc w:val="center"/>
            </w:pPr>
            <w:r w:rsidRPr="00CB1E0E">
              <w:rPr>
                <w:rFonts w:ascii="Aptos Narrow" w:hAnsi="Aptos Narrow"/>
                <w:sz w:val="22"/>
                <w:szCs w:val="22"/>
              </w:rPr>
              <w:t>76%</w:t>
            </w:r>
          </w:p>
        </w:tc>
      </w:tr>
      <w:tr w:rsidR="003002F8" w:rsidRPr="00CB1E0E" w14:paraId="0E6A08EF" w14:textId="77777777" w:rsidTr="001A7C68">
        <w:tc>
          <w:tcPr>
            <w:tcW w:w="1412" w:type="dxa"/>
          </w:tcPr>
          <w:p w14:paraId="19176258" w14:textId="77777777" w:rsidR="003002F8" w:rsidRPr="00CB1E0E" w:rsidRDefault="003002F8" w:rsidP="001A7C68">
            <w:pPr>
              <w:jc w:val="center"/>
            </w:pPr>
            <w:r w:rsidRPr="00CB1E0E">
              <w:t>24</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312484CA" w14:textId="77777777" w:rsidR="003002F8" w:rsidRPr="006600A2" w:rsidRDefault="003002F8" w:rsidP="001A7C68">
            <w:pPr>
              <w:rPr>
                <w:sz w:val="24"/>
                <w:szCs w:val="24"/>
              </w:rPr>
            </w:pPr>
            <w:r w:rsidRPr="006600A2">
              <w:rPr>
                <w:rFonts w:ascii="Aptos Narrow" w:hAnsi="Aptos Narrow"/>
                <w:sz w:val="24"/>
                <w:szCs w:val="24"/>
              </w:rPr>
              <w:t>Adams County CF</w:t>
            </w:r>
          </w:p>
        </w:tc>
        <w:tc>
          <w:tcPr>
            <w:tcW w:w="2303" w:type="dxa"/>
            <w:tcBorders>
              <w:top w:val="nil"/>
              <w:left w:val="single" w:sz="4" w:space="0" w:color="auto"/>
              <w:bottom w:val="single" w:sz="4" w:space="0" w:color="auto"/>
              <w:right w:val="single" w:sz="4" w:space="0" w:color="auto"/>
            </w:tcBorders>
            <w:vAlign w:val="bottom"/>
          </w:tcPr>
          <w:p w14:paraId="61070369" w14:textId="77777777" w:rsidR="003002F8" w:rsidRPr="00CB1E0E" w:rsidRDefault="003002F8" w:rsidP="001A7C68">
            <w:r w:rsidRPr="00CB1E0E">
              <w:rPr>
                <w:rFonts w:ascii="Aptos Narrow" w:hAnsi="Aptos Narrow"/>
                <w:sz w:val="22"/>
                <w:szCs w:val="22"/>
              </w:rPr>
              <w:t xml:space="preserve"> $              26,735,391 </w:t>
            </w:r>
          </w:p>
        </w:tc>
        <w:tc>
          <w:tcPr>
            <w:tcW w:w="1389" w:type="dxa"/>
            <w:tcBorders>
              <w:top w:val="nil"/>
              <w:left w:val="single" w:sz="4" w:space="0" w:color="auto"/>
              <w:bottom w:val="single" w:sz="4" w:space="0" w:color="auto"/>
              <w:right w:val="single" w:sz="4" w:space="0" w:color="auto"/>
            </w:tcBorders>
            <w:vAlign w:val="bottom"/>
          </w:tcPr>
          <w:p w14:paraId="651ABEAA" w14:textId="77777777" w:rsidR="003002F8" w:rsidRPr="00CB1E0E" w:rsidRDefault="003002F8" w:rsidP="001A7C68">
            <w:pPr>
              <w:jc w:val="center"/>
            </w:pPr>
            <w:r w:rsidRPr="00CB1E0E">
              <w:rPr>
                <w:rFonts w:ascii="Aptos Narrow" w:hAnsi="Aptos Narrow"/>
                <w:sz w:val="22"/>
                <w:szCs w:val="22"/>
              </w:rPr>
              <w:t>17%</w:t>
            </w:r>
          </w:p>
        </w:tc>
        <w:tc>
          <w:tcPr>
            <w:tcW w:w="1846" w:type="dxa"/>
            <w:tcBorders>
              <w:top w:val="nil"/>
              <w:left w:val="single" w:sz="4" w:space="0" w:color="auto"/>
              <w:bottom w:val="single" w:sz="4" w:space="0" w:color="auto"/>
              <w:right w:val="single" w:sz="4" w:space="0" w:color="auto"/>
            </w:tcBorders>
            <w:vAlign w:val="bottom"/>
          </w:tcPr>
          <w:p w14:paraId="4E1172B3" w14:textId="77777777" w:rsidR="003002F8" w:rsidRPr="00CB1E0E" w:rsidRDefault="003002F8" w:rsidP="001A7C68">
            <w:pPr>
              <w:jc w:val="center"/>
            </w:pPr>
            <w:r w:rsidRPr="00CB1E0E">
              <w:rPr>
                <w:rFonts w:ascii="Aptos Narrow" w:hAnsi="Aptos Narrow"/>
                <w:sz w:val="22"/>
                <w:szCs w:val="22"/>
              </w:rPr>
              <w:t>157%</w:t>
            </w:r>
          </w:p>
        </w:tc>
      </w:tr>
      <w:tr w:rsidR="003002F8" w:rsidRPr="00CB1E0E" w14:paraId="23060733" w14:textId="77777777" w:rsidTr="001A7C68">
        <w:tc>
          <w:tcPr>
            <w:tcW w:w="1412" w:type="dxa"/>
          </w:tcPr>
          <w:p w14:paraId="14E56C61" w14:textId="77777777" w:rsidR="003002F8" w:rsidRPr="00CB1E0E" w:rsidRDefault="003002F8" w:rsidP="001A7C68">
            <w:pPr>
              <w:jc w:val="center"/>
            </w:pPr>
            <w:r w:rsidRPr="00CB1E0E">
              <w:t>25</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407B7784" w14:textId="77777777" w:rsidR="003002F8" w:rsidRPr="006600A2" w:rsidRDefault="003002F8" w:rsidP="001A7C68">
            <w:pPr>
              <w:rPr>
                <w:sz w:val="24"/>
                <w:szCs w:val="24"/>
              </w:rPr>
            </w:pPr>
            <w:r w:rsidRPr="006600A2">
              <w:rPr>
                <w:rFonts w:ascii="Aptos Narrow" w:hAnsi="Aptos Narrow"/>
                <w:sz w:val="24"/>
                <w:szCs w:val="24"/>
              </w:rPr>
              <w:t>CF of Fayette County</w:t>
            </w:r>
          </w:p>
        </w:tc>
        <w:tc>
          <w:tcPr>
            <w:tcW w:w="2303" w:type="dxa"/>
            <w:tcBorders>
              <w:top w:val="nil"/>
              <w:left w:val="single" w:sz="4" w:space="0" w:color="auto"/>
              <w:bottom w:val="single" w:sz="4" w:space="0" w:color="auto"/>
              <w:right w:val="single" w:sz="4" w:space="0" w:color="auto"/>
            </w:tcBorders>
            <w:vAlign w:val="bottom"/>
          </w:tcPr>
          <w:p w14:paraId="5BA4D838" w14:textId="77777777" w:rsidR="003002F8" w:rsidRPr="00CB1E0E" w:rsidRDefault="003002F8" w:rsidP="001A7C68">
            <w:r w:rsidRPr="00CB1E0E">
              <w:rPr>
                <w:rFonts w:ascii="Aptos Narrow" w:hAnsi="Aptos Narrow"/>
                <w:sz w:val="22"/>
                <w:szCs w:val="22"/>
              </w:rPr>
              <w:t xml:space="preserve"> $              26,687,776 </w:t>
            </w:r>
          </w:p>
        </w:tc>
        <w:tc>
          <w:tcPr>
            <w:tcW w:w="1389" w:type="dxa"/>
            <w:tcBorders>
              <w:top w:val="nil"/>
              <w:left w:val="single" w:sz="4" w:space="0" w:color="auto"/>
              <w:bottom w:val="single" w:sz="4" w:space="0" w:color="auto"/>
              <w:right w:val="single" w:sz="4" w:space="0" w:color="auto"/>
            </w:tcBorders>
            <w:vAlign w:val="bottom"/>
          </w:tcPr>
          <w:p w14:paraId="5E07D14E" w14:textId="77777777" w:rsidR="003002F8" w:rsidRPr="00CB1E0E" w:rsidRDefault="003002F8" w:rsidP="001A7C68">
            <w:pPr>
              <w:jc w:val="center"/>
            </w:pPr>
            <w:r w:rsidRPr="00CB1E0E">
              <w:rPr>
                <w:rFonts w:ascii="Aptos Narrow" w:hAnsi="Aptos Narrow"/>
                <w:sz w:val="22"/>
                <w:szCs w:val="22"/>
              </w:rPr>
              <w:t>10%</w:t>
            </w:r>
          </w:p>
        </w:tc>
        <w:tc>
          <w:tcPr>
            <w:tcW w:w="1846" w:type="dxa"/>
            <w:tcBorders>
              <w:top w:val="nil"/>
              <w:left w:val="single" w:sz="4" w:space="0" w:color="auto"/>
              <w:bottom w:val="single" w:sz="4" w:space="0" w:color="auto"/>
              <w:right w:val="single" w:sz="4" w:space="0" w:color="auto"/>
            </w:tcBorders>
            <w:vAlign w:val="bottom"/>
          </w:tcPr>
          <w:p w14:paraId="6CF58BED" w14:textId="77777777" w:rsidR="003002F8" w:rsidRPr="00CB1E0E" w:rsidRDefault="003002F8" w:rsidP="001A7C68">
            <w:pPr>
              <w:jc w:val="center"/>
            </w:pPr>
            <w:r w:rsidRPr="00CB1E0E">
              <w:rPr>
                <w:rFonts w:ascii="Aptos Narrow" w:hAnsi="Aptos Narrow"/>
                <w:sz w:val="22"/>
                <w:szCs w:val="22"/>
              </w:rPr>
              <w:t>78%</w:t>
            </w:r>
          </w:p>
        </w:tc>
      </w:tr>
      <w:tr w:rsidR="003002F8" w:rsidRPr="00CB1E0E" w14:paraId="55B635B4" w14:textId="77777777" w:rsidTr="001A7C68">
        <w:tc>
          <w:tcPr>
            <w:tcW w:w="1412" w:type="dxa"/>
          </w:tcPr>
          <w:p w14:paraId="394EEBFF" w14:textId="77777777" w:rsidR="003002F8" w:rsidRPr="00CB1E0E" w:rsidRDefault="003002F8" w:rsidP="001A7C68">
            <w:pPr>
              <w:jc w:val="center"/>
            </w:pPr>
            <w:r w:rsidRPr="00CB1E0E">
              <w:t>26</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23C05F85" w14:textId="77777777" w:rsidR="003002F8" w:rsidRPr="006600A2" w:rsidRDefault="003002F8" w:rsidP="001A7C68">
            <w:pPr>
              <w:rPr>
                <w:sz w:val="24"/>
                <w:szCs w:val="24"/>
              </w:rPr>
            </w:pPr>
            <w:r w:rsidRPr="006600A2">
              <w:rPr>
                <w:rFonts w:ascii="Aptos Narrow" w:hAnsi="Aptos Narrow"/>
                <w:sz w:val="24"/>
                <w:szCs w:val="24"/>
              </w:rPr>
              <w:t>Armstrong County CF</w:t>
            </w:r>
          </w:p>
        </w:tc>
        <w:tc>
          <w:tcPr>
            <w:tcW w:w="2303" w:type="dxa"/>
            <w:tcBorders>
              <w:top w:val="nil"/>
              <w:left w:val="single" w:sz="4" w:space="0" w:color="auto"/>
              <w:bottom w:val="single" w:sz="4" w:space="0" w:color="auto"/>
              <w:right w:val="single" w:sz="4" w:space="0" w:color="auto"/>
            </w:tcBorders>
            <w:vAlign w:val="bottom"/>
          </w:tcPr>
          <w:p w14:paraId="261D288A" w14:textId="77777777" w:rsidR="003002F8" w:rsidRPr="00CB1E0E" w:rsidRDefault="003002F8" w:rsidP="001A7C68">
            <w:r w:rsidRPr="00CB1E0E">
              <w:rPr>
                <w:rFonts w:ascii="Aptos Narrow" w:hAnsi="Aptos Narrow"/>
                <w:sz w:val="22"/>
                <w:szCs w:val="22"/>
              </w:rPr>
              <w:t xml:space="preserve"> $              26,198,254 </w:t>
            </w:r>
          </w:p>
        </w:tc>
        <w:tc>
          <w:tcPr>
            <w:tcW w:w="1389" w:type="dxa"/>
            <w:tcBorders>
              <w:top w:val="nil"/>
              <w:left w:val="single" w:sz="4" w:space="0" w:color="auto"/>
              <w:bottom w:val="single" w:sz="4" w:space="0" w:color="auto"/>
              <w:right w:val="single" w:sz="4" w:space="0" w:color="auto"/>
            </w:tcBorders>
            <w:vAlign w:val="bottom"/>
          </w:tcPr>
          <w:p w14:paraId="47A90AF4" w14:textId="77777777" w:rsidR="003002F8" w:rsidRPr="00CB1E0E" w:rsidRDefault="003002F8" w:rsidP="001A7C68">
            <w:pPr>
              <w:jc w:val="center"/>
            </w:pPr>
            <w:r w:rsidRPr="00CB1E0E">
              <w:rPr>
                <w:rFonts w:ascii="Aptos Narrow" w:hAnsi="Aptos Narrow"/>
                <w:sz w:val="22"/>
                <w:szCs w:val="22"/>
              </w:rPr>
              <w:t>7%</w:t>
            </w:r>
          </w:p>
        </w:tc>
        <w:tc>
          <w:tcPr>
            <w:tcW w:w="1846" w:type="dxa"/>
            <w:tcBorders>
              <w:top w:val="nil"/>
              <w:left w:val="single" w:sz="4" w:space="0" w:color="auto"/>
              <w:bottom w:val="single" w:sz="4" w:space="0" w:color="auto"/>
              <w:right w:val="single" w:sz="4" w:space="0" w:color="auto"/>
            </w:tcBorders>
            <w:vAlign w:val="bottom"/>
          </w:tcPr>
          <w:p w14:paraId="3B15FDCB" w14:textId="77777777" w:rsidR="003002F8" w:rsidRPr="00CB1E0E" w:rsidRDefault="003002F8" w:rsidP="001A7C68">
            <w:pPr>
              <w:jc w:val="center"/>
            </w:pPr>
            <w:r w:rsidRPr="00CB1E0E">
              <w:rPr>
                <w:rFonts w:ascii="Aptos Narrow" w:hAnsi="Aptos Narrow"/>
                <w:sz w:val="22"/>
                <w:szCs w:val="22"/>
              </w:rPr>
              <w:t>224%</w:t>
            </w:r>
          </w:p>
        </w:tc>
      </w:tr>
      <w:tr w:rsidR="003002F8" w:rsidRPr="00CB1E0E" w14:paraId="791E834E" w14:textId="77777777" w:rsidTr="001A7C68">
        <w:tc>
          <w:tcPr>
            <w:tcW w:w="1412" w:type="dxa"/>
          </w:tcPr>
          <w:p w14:paraId="4A3715E1" w14:textId="77777777" w:rsidR="003002F8" w:rsidRPr="00CB1E0E" w:rsidRDefault="003002F8" w:rsidP="001A7C68">
            <w:pPr>
              <w:jc w:val="center"/>
            </w:pPr>
            <w:r w:rsidRPr="00CB1E0E">
              <w:t>27</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3E4F2A43" w14:textId="77777777" w:rsidR="003002F8" w:rsidRPr="006600A2" w:rsidRDefault="003002F8" w:rsidP="001A7C68">
            <w:pPr>
              <w:rPr>
                <w:sz w:val="24"/>
                <w:szCs w:val="24"/>
              </w:rPr>
            </w:pPr>
            <w:r w:rsidRPr="006600A2">
              <w:rPr>
                <w:rFonts w:ascii="Aptos Narrow" w:hAnsi="Aptos Narrow"/>
                <w:sz w:val="24"/>
                <w:szCs w:val="24"/>
              </w:rPr>
              <w:t>CF of the Northern Alleghenies</w:t>
            </w:r>
          </w:p>
        </w:tc>
        <w:tc>
          <w:tcPr>
            <w:tcW w:w="2303" w:type="dxa"/>
            <w:tcBorders>
              <w:top w:val="nil"/>
              <w:left w:val="single" w:sz="4" w:space="0" w:color="auto"/>
              <w:bottom w:val="single" w:sz="4" w:space="0" w:color="auto"/>
              <w:right w:val="single" w:sz="4" w:space="0" w:color="auto"/>
            </w:tcBorders>
            <w:vAlign w:val="bottom"/>
          </w:tcPr>
          <w:p w14:paraId="7E1517CA" w14:textId="77777777" w:rsidR="003002F8" w:rsidRPr="00CB1E0E" w:rsidRDefault="003002F8" w:rsidP="001A7C68">
            <w:r w:rsidRPr="00CB1E0E">
              <w:rPr>
                <w:rFonts w:ascii="Aptos Narrow" w:hAnsi="Aptos Narrow"/>
                <w:sz w:val="22"/>
                <w:szCs w:val="22"/>
              </w:rPr>
              <w:t xml:space="preserve"> $              24,914,541 </w:t>
            </w:r>
          </w:p>
        </w:tc>
        <w:tc>
          <w:tcPr>
            <w:tcW w:w="1389" w:type="dxa"/>
            <w:tcBorders>
              <w:top w:val="nil"/>
              <w:left w:val="single" w:sz="4" w:space="0" w:color="auto"/>
              <w:bottom w:val="single" w:sz="4" w:space="0" w:color="auto"/>
              <w:right w:val="single" w:sz="4" w:space="0" w:color="auto"/>
            </w:tcBorders>
            <w:vAlign w:val="bottom"/>
          </w:tcPr>
          <w:p w14:paraId="0A3E9D38" w14:textId="77777777" w:rsidR="003002F8" w:rsidRPr="00CB1E0E" w:rsidRDefault="003002F8" w:rsidP="001A7C68">
            <w:pPr>
              <w:jc w:val="center"/>
            </w:pPr>
            <w:r w:rsidRPr="00CB1E0E">
              <w:rPr>
                <w:rFonts w:ascii="Aptos Narrow" w:hAnsi="Aptos Narrow"/>
                <w:sz w:val="22"/>
                <w:szCs w:val="22"/>
              </w:rPr>
              <w:t>23%</w:t>
            </w:r>
          </w:p>
        </w:tc>
        <w:tc>
          <w:tcPr>
            <w:tcW w:w="1846" w:type="dxa"/>
            <w:tcBorders>
              <w:top w:val="nil"/>
              <w:left w:val="single" w:sz="4" w:space="0" w:color="auto"/>
              <w:bottom w:val="single" w:sz="4" w:space="0" w:color="auto"/>
              <w:right w:val="single" w:sz="4" w:space="0" w:color="auto"/>
            </w:tcBorders>
            <w:vAlign w:val="bottom"/>
          </w:tcPr>
          <w:p w14:paraId="1F221223" w14:textId="77777777" w:rsidR="003002F8" w:rsidRPr="00CB1E0E" w:rsidRDefault="003002F8" w:rsidP="001A7C68">
            <w:pPr>
              <w:jc w:val="center"/>
            </w:pPr>
            <w:r w:rsidRPr="00CB1E0E">
              <w:rPr>
                <w:rFonts w:ascii="Aptos Narrow" w:hAnsi="Aptos Narrow"/>
                <w:sz w:val="22"/>
                <w:szCs w:val="22"/>
              </w:rPr>
              <w:t>163%</w:t>
            </w:r>
          </w:p>
        </w:tc>
      </w:tr>
      <w:tr w:rsidR="003002F8" w:rsidRPr="00CB1E0E" w14:paraId="097E1F14" w14:textId="77777777" w:rsidTr="001A7C68">
        <w:tc>
          <w:tcPr>
            <w:tcW w:w="1412" w:type="dxa"/>
          </w:tcPr>
          <w:p w14:paraId="22A04930" w14:textId="77777777" w:rsidR="003002F8" w:rsidRPr="00CB1E0E" w:rsidRDefault="003002F8" w:rsidP="001A7C68">
            <w:pPr>
              <w:jc w:val="center"/>
            </w:pPr>
            <w:r w:rsidRPr="00CB1E0E">
              <w:t>28</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7A248808" w14:textId="77777777" w:rsidR="003002F8" w:rsidRPr="006600A2" w:rsidRDefault="003002F8" w:rsidP="001A7C68">
            <w:pPr>
              <w:rPr>
                <w:sz w:val="24"/>
                <w:szCs w:val="24"/>
              </w:rPr>
            </w:pPr>
            <w:r w:rsidRPr="006600A2">
              <w:rPr>
                <w:rFonts w:ascii="Aptos Narrow" w:hAnsi="Aptos Narrow"/>
                <w:sz w:val="24"/>
                <w:szCs w:val="24"/>
              </w:rPr>
              <w:t>Bridge Builders CFs</w:t>
            </w:r>
          </w:p>
        </w:tc>
        <w:tc>
          <w:tcPr>
            <w:tcW w:w="2303" w:type="dxa"/>
            <w:tcBorders>
              <w:top w:val="nil"/>
              <w:left w:val="single" w:sz="4" w:space="0" w:color="auto"/>
              <w:bottom w:val="single" w:sz="4" w:space="0" w:color="auto"/>
              <w:right w:val="single" w:sz="4" w:space="0" w:color="auto"/>
            </w:tcBorders>
            <w:vAlign w:val="bottom"/>
          </w:tcPr>
          <w:p w14:paraId="668393B0" w14:textId="77777777" w:rsidR="003002F8" w:rsidRPr="00CB1E0E" w:rsidRDefault="003002F8" w:rsidP="001A7C68">
            <w:r w:rsidRPr="00CB1E0E">
              <w:rPr>
                <w:rFonts w:ascii="Aptos Narrow" w:hAnsi="Aptos Narrow"/>
                <w:sz w:val="22"/>
                <w:szCs w:val="22"/>
              </w:rPr>
              <w:t xml:space="preserve"> $              20,443,066 </w:t>
            </w:r>
          </w:p>
        </w:tc>
        <w:tc>
          <w:tcPr>
            <w:tcW w:w="1389" w:type="dxa"/>
            <w:tcBorders>
              <w:top w:val="nil"/>
              <w:left w:val="single" w:sz="4" w:space="0" w:color="auto"/>
              <w:bottom w:val="single" w:sz="4" w:space="0" w:color="auto"/>
              <w:right w:val="single" w:sz="4" w:space="0" w:color="auto"/>
            </w:tcBorders>
            <w:vAlign w:val="bottom"/>
          </w:tcPr>
          <w:p w14:paraId="60C5BFA5" w14:textId="77777777" w:rsidR="003002F8" w:rsidRPr="00CB1E0E" w:rsidRDefault="003002F8" w:rsidP="001A7C68">
            <w:pPr>
              <w:jc w:val="center"/>
            </w:pPr>
            <w:r w:rsidRPr="00CB1E0E">
              <w:rPr>
                <w:rFonts w:ascii="Aptos Narrow" w:hAnsi="Aptos Narrow"/>
                <w:sz w:val="22"/>
                <w:szCs w:val="22"/>
              </w:rPr>
              <w:t>9%</w:t>
            </w:r>
          </w:p>
        </w:tc>
        <w:tc>
          <w:tcPr>
            <w:tcW w:w="1846" w:type="dxa"/>
            <w:tcBorders>
              <w:top w:val="nil"/>
              <w:left w:val="single" w:sz="4" w:space="0" w:color="auto"/>
              <w:bottom w:val="single" w:sz="4" w:space="0" w:color="auto"/>
              <w:right w:val="single" w:sz="4" w:space="0" w:color="auto"/>
            </w:tcBorders>
            <w:vAlign w:val="bottom"/>
          </w:tcPr>
          <w:p w14:paraId="1D560EAF" w14:textId="77777777" w:rsidR="003002F8" w:rsidRPr="00CB1E0E" w:rsidRDefault="003002F8" w:rsidP="001A7C68">
            <w:pPr>
              <w:jc w:val="center"/>
            </w:pPr>
            <w:r w:rsidRPr="00CB1E0E">
              <w:rPr>
                <w:rFonts w:ascii="Aptos Narrow" w:hAnsi="Aptos Narrow"/>
                <w:sz w:val="22"/>
                <w:szCs w:val="22"/>
              </w:rPr>
              <w:t>154%</w:t>
            </w:r>
          </w:p>
        </w:tc>
      </w:tr>
      <w:tr w:rsidR="003002F8" w:rsidRPr="00CB1E0E" w14:paraId="055B1836" w14:textId="77777777" w:rsidTr="001A7C68">
        <w:tc>
          <w:tcPr>
            <w:tcW w:w="1412" w:type="dxa"/>
          </w:tcPr>
          <w:p w14:paraId="4F36B21E" w14:textId="44C526C9" w:rsidR="003002F8" w:rsidRPr="00CB1E0E" w:rsidRDefault="00951E20" w:rsidP="001A7C68">
            <w:pPr>
              <w:jc w:val="center"/>
            </w:pPr>
            <w:r>
              <w:t>29</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005C0EBB" w14:textId="77777777" w:rsidR="003002F8" w:rsidRPr="006600A2" w:rsidRDefault="003002F8" w:rsidP="001A7C68">
            <w:pPr>
              <w:rPr>
                <w:sz w:val="24"/>
                <w:szCs w:val="24"/>
              </w:rPr>
            </w:pPr>
            <w:r w:rsidRPr="006600A2">
              <w:rPr>
                <w:rFonts w:ascii="Aptos Narrow" w:hAnsi="Aptos Narrow"/>
                <w:sz w:val="24"/>
                <w:szCs w:val="24"/>
              </w:rPr>
              <w:t>Bucks County Foundation</w:t>
            </w:r>
          </w:p>
        </w:tc>
        <w:tc>
          <w:tcPr>
            <w:tcW w:w="2303" w:type="dxa"/>
            <w:tcBorders>
              <w:top w:val="nil"/>
              <w:left w:val="single" w:sz="4" w:space="0" w:color="auto"/>
              <w:bottom w:val="single" w:sz="4" w:space="0" w:color="auto"/>
              <w:right w:val="single" w:sz="4" w:space="0" w:color="auto"/>
            </w:tcBorders>
            <w:vAlign w:val="bottom"/>
          </w:tcPr>
          <w:p w14:paraId="66ADC9A3" w14:textId="77777777" w:rsidR="003002F8" w:rsidRPr="00CB1E0E" w:rsidRDefault="003002F8" w:rsidP="001A7C68">
            <w:r w:rsidRPr="00CB1E0E">
              <w:rPr>
                <w:rFonts w:ascii="Aptos Narrow" w:hAnsi="Aptos Narrow"/>
                <w:sz w:val="22"/>
                <w:szCs w:val="22"/>
              </w:rPr>
              <w:t xml:space="preserve"> $              17,049,773 </w:t>
            </w:r>
          </w:p>
        </w:tc>
        <w:tc>
          <w:tcPr>
            <w:tcW w:w="1389" w:type="dxa"/>
            <w:tcBorders>
              <w:top w:val="nil"/>
              <w:left w:val="single" w:sz="4" w:space="0" w:color="auto"/>
              <w:bottom w:val="single" w:sz="4" w:space="0" w:color="auto"/>
              <w:right w:val="single" w:sz="4" w:space="0" w:color="auto"/>
            </w:tcBorders>
            <w:vAlign w:val="bottom"/>
          </w:tcPr>
          <w:p w14:paraId="341D6AC7" w14:textId="77777777" w:rsidR="003002F8" w:rsidRPr="00CB1E0E" w:rsidRDefault="003002F8" w:rsidP="001A7C68">
            <w:pPr>
              <w:jc w:val="center"/>
            </w:pPr>
            <w:r w:rsidRPr="00CB1E0E">
              <w:rPr>
                <w:rFonts w:ascii="Aptos Narrow" w:hAnsi="Aptos Narrow"/>
                <w:sz w:val="22"/>
                <w:szCs w:val="22"/>
              </w:rPr>
              <w:t>12%</w:t>
            </w:r>
          </w:p>
        </w:tc>
        <w:tc>
          <w:tcPr>
            <w:tcW w:w="1846" w:type="dxa"/>
            <w:tcBorders>
              <w:top w:val="nil"/>
              <w:left w:val="single" w:sz="4" w:space="0" w:color="auto"/>
              <w:bottom w:val="single" w:sz="4" w:space="0" w:color="auto"/>
              <w:right w:val="single" w:sz="4" w:space="0" w:color="auto"/>
            </w:tcBorders>
            <w:vAlign w:val="bottom"/>
          </w:tcPr>
          <w:p w14:paraId="6796201E" w14:textId="77777777" w:rsidR="003002F8" w:rsidRPr="00CB1E0E" w:rsidRDefault="003002F8" w:rsidP="001A7C68">
            <w:pPr>
              <w:jc w:val="center"/>
            </w:pPr>
            <w:r w:rsidRPr="00CB1E0E">
              <w:rPr>
                <w:rFonts w:ascii="Aptos Narrow" w:hAnsi="Aptos Narrow"/>
                <w:sz w:val="22"/>
                <w:szCs w:val="22"/>
              </w:rPr>
              <w:t>35%</w:t>
            </w:r>
          </w:p>
        </w:tc>
      </w:tr>
      <w:tr w:rsidR="003002F8" w:rsidRPr="00CB1E0E" w14:paraId="600B2393" w14:textId="77777777" w:rsidTr="001A7C68">
        <w:tc>
          <w:tcPr>
            <w:tcW w:w="1412" w:type="dxa"/>
          </w:tcPr>
          <w:p w14:paraId="12BC8605" w14:textId="1DF1EBEF" w:rsidR="003002F8" w:rsidRPr="00CB1E0E" w:rsidRDefault="00951E20" w:rsidP="001A7C68">
            <w:pPr>
              <w:jc w:val="center"/>
            </w:pPr>
            <w:r>
              <w:t>30</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656E1C58" w14:textId="77777777" w:rsidR="003002F8" w:rsidRPr="006600A2" w:rsidRDefault="003002F8" w:rsidP="001A7C68">
            <w:pPr>
              <w:rPr>
                <w:sz w:val="24"/>
                <w:szCs w:val="24"/>
              </w:rPr>
            </w:pPr>
            <w:r w:rsidRPr="006600A2">
              <w:rPr>
                <w:rFonts w:ascii="Aptos Narrow" w:hAnsi="Aptos Narrow"/>
                <w:sz w:val="24"/>
                <w:szCs w:val="24"/>
              </w:rPr>
              <w:t>CF for Twin Tiers</w:t>
            </w:r>
          </w:p>
        </w:tc>
        <w:tc>
          <w:tcPr>
            <w:tcW w:w="2303" w:type="dxa"/>
            <w:tcBorders>
              <w:top w:val="nil"/>
              <w:left w:val="single" w:sz="4" w:space="0" w:color="auto"/>
              <w:bottom w:val="single" w:sz="4" w:space="0" w:color="auto"/>
              <w:right w:val="single" w:sz="4" w:space="0" w:color="auto"/>
            </w:tcBorders>
            <w:vAlign w:val="bottom"/>
          </w:tcPr>
          <w:p w14:paraId="4C425474" w14:textId="77777777" w:rsidR="003002F8" w:rsidRPr="00CB1E0E" w:rsidRDefault="003002F8" w:rsidP="001A7C68">
            <w:r w:rsidRPr="00CB1E0E">
              <w:rPr>
                <w:rFonts w:ascii="Aptos Narrow" w:hAnsi="Aptos Narrow"/>
                <w:sz w:val="22"/>
                <w:szCs w:val="22"/>
              </w:rPr>
              <w:t xml:space="preserve"> $              14,959,371 </w:t>
            </w:r>
          </w:p>
        </w:tc>
        <w:tc>
          <w:tcPr>
            <w:tcW w:w="1389" w:type="dxa"/>
            <w:tcBorders>
              <w:top w:val="nil"/>
              <w:left w:val="single" w:sz="4" w:space="0" w:color="auto"/>
              <w:bottom w:val="single" w:sz="4" w:space="0" w:color="auto"/>
              <w:right w:val="single" w:sz="4" w:space="0" w:color="auto"/>
            </w:tcBorders>
            <w:vAlign w:val="bottom"/>
          </w:tcPr>
          <w:p w14:paraId="27AEC2FB" w14:textId="77777777" w:rsidR="003002F8" w:rsidRPr="00CB1E0E" w:rsidRDefault="003002F8" w:rsidP="001A7C68">
            <w:pPr>
              <w:jc w:val="center"/>
            </w:pPr>
            <w:r w:rsidRPr="00CB1E0E">
              <w:rPr>
                <w:rFonts w:ascii="Aptos Narrow" w:hAnsi="Aptos Narrow"/>
                <w:sz w:val="22"/>
                <w:szCs w:val="22"/>
              </w:rPr>
              <w:t>23%</w:t>
            </w:r>
          </w:p>
        </w:tc>
        <w:tc>
          <w:tcPr>
            <w:tcW w:w="1846" w:type="dxa"/>
            <w:tcBorders>
              <w:top w:val="nil"/>
              <w:left w:val="single" w:sz="4" w:space="0" w:color="auto"/>
              <w:bottom w:val="single" w:sz="4" w:space="0" w:color="auto"/>
              <w:right w:val="single" w:sz="4" w:space="0" w:color="auto"/>
            </w:tcBorders>
            <w:vAlign w:val="bottom"/>
          </w:tcPr>
          <w:p w14:paraId="767ACCAE" w14:textId="77777777" w:rsidR="003002F8" w:rsidRPr="00CB1E0E" w:rsidRDefault="003002F8" w:rsidP="001A7C68">
            <w:pPr>
              <w:jc w:val="center"/>
            </w:pPr>
            <w:r w:rsidRPr="00CB1E0E">
              <w:rPr>
                <w:rFonts w:ascii="Aptos Narrow" w:hAnsi="Aptos Narrow"/>
                <w:sz w:val="22"/>
                <w:szCs w:val="22"/>
              </w:rPr>
              <w:t>186%</w:t>
            </w:r>
          </w:p>
        </w:tc>
      </w:tr>
      <w:tr w:rsidR="003002F8" w:rsidRPr="00CB1E0E" w14:paraId="0F1A741A" w14:textId="77777777" w:rsidTr="001A7C68">
        <w:tc>
          <w:tcPr>
            <w:tcW w:w="1412" w:type="dxa"/>
          </w:tcPr>
          <w:p w14:paraId="26609BB1" w14:textId="2C3A61EF" w:rsidR="003002F8" w:rsidRPr="00CB1E0E" w:rsidRDefault="00951E20" w:rsidP="001A7C68">
            <w:pPr>
              <w:jc w:val="center"/>
            </w:pPr>
            <w:r>
              <w:t>31</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63418E3F" w14:textId="77777777" w:rsidR="003002F8" w:rsidRPr="006600A2" w:rsidRDefault="003002F8" w:rsidP="001A7C68">
            <w:pPr>
              <w:rPr>
                <w:sz w:val="24"/>
                <w:szCs w:val="24"/>
              </w:rPr>
            </w:pPr>
            <w:r w:rsidRPr="006600A2">
              <w:rPr>
                <w:rFonts w:ascii="Aptos Narrow" w:hAnsi="Aptos Narrow"/>
                <w:sz w:val="24"/>
                <w:szCs w:val="24"/>
              </w:rPr>
              <w:t>Clinton County CF</w:t>
            </w:r>
          </w:p>
        </w:tc>
        <w:tc>
          <w:tcPr>
            <w:tcW w:w="2303" w:type="dxa"/>
            <w:tcBorders>
              <w:top w:val="nil"/>
              <w:left w:val="single" w:sz="4" w:space="0" w:color="auto"/>
              <w:bottom w:val="single" w:sz="4" w:space="0" w:color="auto"/>
              <w:right w:val="single" w:sz="4" w:space="0" w:color="auto"/>
            </w:tcBorders>
            <w:vAlign w:val="bottom"/>
          </w:tcPr>
          <w:p w14:paraId="64FAE286" w14:textId="77777777" w:rsidR="003002F8" w:rsidRPr="00CB1E0E" w:rsidRDefault="003002F8" w:rsidP="001A7C68">
            <w:r w:rsidRPr="00CB1E0E">
              <w:rPr>
                <w:rFonts w:ascii="Aptos Narrow" w:hAnsi="Aptos Narrow"/>
                <w:sz w:val="22"/>
                <w:szCs w:val="22"/>
              </w:rPr>
              <w:t xml:space="preserve"> $              14,505,431 </w:t>
            </w:r>
          </w:p>
        </w:tc>
        <w:tc>
          <w:tcPr>
            <w:tcW w:w="1389" w:type="dxa"/>
            <w:tcBorders>
              <w:top w:val="nil"/>
              <w:left w:val="single" w:sz="4" w:space="0" w:color="auto"/>
              <w:bottom w:val="single" w:sz="4" w:space="0" w:color="auto"/>
              <w:right w:val="single" w:sz="4" w:space="0" w:color="auto"/>
            </w:tcBorders>
            <w:vAlign w:val="bottom"/>
          </w:tcPr>
          <w:p w14:paraId="07D10E24" w14:textId="77777777" w:rsidR="003002F8" w:rsidRPr="00CB1E0E" w:rsidRDefault="003002F8" w:rsidP="001A7C68">
            <w:pPr>
              <w:jc w:val="center"/>
            </w:pPr>
            <w:r w:rsidRPr="00CB1E0E">
              <w:rPr>
                <w:rFonts w:ascii="Aptos Narrow" w:hAnsi="Aptos Narrow"/>
                <w:sz w:val="22"/>
                <w:szCs w:val="22"/>
              </w:rPr>
              <w:t>19%</w:t>
            </w:r>
          </w:p>
        </w:tc>
        <w:tc>
          <w:tcPr>
            <w:tcW w:w="1846" w:type="dxa"/>
            <w:tcBorders>
              <w:top w:val="nil"/>
              <w:left w:val="single" w:sz="4" w:space="0" w:color="auto"/>
              <w:bottom w:val="single" w:sz="4" w:space="0" w:color="auto"/>
              <w:right w:val="single" w:sz="4" w:space="0" w:color="auto"/>
            </w:tcBorders>
            <w:vAlign w:val="bottom"/>
          </w:tcPr>
          <w:p w14:paraId="7A183E49" w14:textId="77777777" w:rsidR="003002F8" w:rsidRPr="00CB1E0E" w:rsidRDefault="003002F8" w:rsidP="001A7C68">
            <w:pPr>
              <w:jc w:val="center"/>
            </w:pPr>
            <w:r w:rsidRPr="00CB1E0E">
              <w:rPr>
                <w:rFonts w:ascii="Aptos Narrow" w:hAnsi="Aptos Narrow"/>
                <w:sz w:val="22"/>
                <w:szCs w:val="22"/>
              </w:rPr>
              <w:t>115%</w:t>
            </w:r>
          </w:p>
        </w:tc>
      </w:tr>
      <w:tr w:rsidR="00951E20" w:rsidRPr="00CB1E0E" w14:paraId="1312C285" w14:textId="77777777" w:rsidTr="001A7C68">
        <w:tc>
          <w:tcPr>
            <w:tcW w:w="1412" w:type="dxa"/>
          </w:tcPr>
          <w:p w14:paraId="75E0B681" w14:textId="3BD0DD45" w:rsidR="00951E20" w:rsidRPr="00CB1E0E" w:rsidRDefault="00951E20" w:rsidP="00951E20">
            <w:pPr>
              <w:jc w:val="center"/>
            </w:pPr>
            <w:r>
              <w:t>32</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48C65804" w14:textId="573493AD" w:rsidR="00951E20" w:rsidRPr="006600A2" w:rsidRDefault="00951E20" w:rsidP="00951E20">
            <w:pPr>
              <w:rPr>
                <w:rFonts w:ascii="Aptos Narrow" w:hAnsi="Aptos Narrow"/>
                <w:sz w:val="24"/>
                <w:szCs w:val="24"/>
              </w:rPr>
            </w:pPr>
            <w:r>
              <w:rPr>
                <w:rFonts w:ascii="Aptos Narrow" w:hAnsi="Aptos Narrow"/>
                <w:sz w:val="24"/>
                <w:szCs w:val="24"/>
              </w:rPr>
              <w:t>Poise Fdn</w:t>
            </w:r>
          </w:p>
        </w:tc>
        <w:tc>
          <w:tcPr>
            <w:tcW w:w="2303" w:type="dxa"/>
            <w:tcBorders>
              <w:top w:val="nil"/>
              <w:left w:val="single" w:sz="4" w:space="0" w:color="auto"/>
              <w:bottom w:val="single" w:sz="4" w:space="0" w:color="auto"/>
              <w:right w:val="single" w:sz="4" w:space="0" w:color="auto"/>
            </w:tcBorders>
            <w:vAlign w:val="bottom"/>
          </w:tcPr>
          <w:p w14:paraId="7C2B73AE" w14:textId="17122D04" w:rsidR="00951E20" w:rsidRPr="00CB1E0E" w:rsidRDefault="00951E20" w:rsidP="00951E20">
            <w:pPr>
              <w:rPr>
                <w:rFonts w:ascii="Aptos Narrow" w:hAnsi="Aptos Narrow"/>
                <w:sz w:val="22"/>
                <w:szCs w:val="22"/>
              </w:rPr>
            </w:pPr>
            <w:r w:rsidRPr="00CB1E0E">
              <w:rPr>
                <w:rFonts w:ascii="Aptos Narrow" w:hAnsi="Aptos Narrow"/>
                <w:sz w:val="22"/>
                <w:szCs w:val="22"/>
              </w:rPr>
              <w:t xml:space="preserve"> $              </w:t>
            </w:r>
            <w:r>
              <w:rPr>
                <w:rFonts w:ascii="Aptos Narrow" w:hAnsi="Aptos Narrow"/>
                <w:sz w:val="22"/>
                <w:szCs w:val="22"/>
              </w:rPr>
              <w:t>14,434,642</w:t>
            </w:r>
            <w:r w:rsidRPr="00CB1E0E">
              <w:rPr>
                <w:rFonts w:ascii="Aptos Narrow" w:hAnsi="Aptos Narrow"/>
                <w:sz w:val="22"/>
                <w:szCs w:val="22"/>
              </w:rPr>
              <w:t xml:space="preserve"> </w:t>
            </w:r>
          </w:p>
        </w:tc>
        <w:tc>
          <w:tcPr>
            <w:tcW w:w="1389" w:type="dxa"/>
            <w:tcBorders>
              <w:top w:val="nil"/>
              <w:left w:val="single" w:sz="4" w:space="0" w:color="auto"/>
              <w:bottom w:val="single" w:sz="4" w:space="0" w:color="auto"/>
              <w:right w:val="single" w:sz="4" w:space="0" w:color="auto"/>
            </w:tcBorders>
            <w:vAlign w:val="bottom"/>
          </w:tcPr>
          <w:p w14:paraId="2A01DF6F" w14:textId="2F55ABC6" w:rsidR="00951E20" w:rsidRPr="00CB1E0E" w:rsidRDefault="00951E20" w:rsidP="00951E20">
            <w:pPr>
              <w:jc w:val="center"/>
              <w:rPr>
                <w:rFonts w:ascii="Aptos Narrow" w:hAnsi="Aptos Narrow"/>
                <w:sz w:val="22"/>
                <w:szCs w:val="22"/>
              </w:rPr>
            </w:pPr>
            <w:r w:rsidRPr="00ED0E70">
              <w:rPr>
                <w:rFonts w:ascii="Aptos Narrow" w:hAnsi="Aptos Narrow"/>
                <w:sz w:val="22"/>
                <w:szCs w:val="22"/>
              </w:rPr>
              <w:t>-17%</w:t>
            </w:r>
          </w:p>
        </w:tc>
        <w:tc>
          <w:tcPr>
            <w:tcW w:w="1846" w:type="dxa"/>
            <w:tcBorders>
              <w:top w:val="nil"/>
              <w:left w:val="single" w:sz="4" w:space="0" w:color="auto"/>
              <w:bottom w:val="single" w:sz="4" w:space="0" w:color="auto"/>
              <w:right w:val="single" w:sz="4" w:space="0" w:color="auto"/>
            </w:tcBorders>
            <w:vAlign w:val="bottom"/>
          </w:tcPr>
          <w:p w14:paraId="24E57DAB" w14:textId="04ABA30D" w:rsidR="00951E20" w:rsidRPr="00CB1E0E" w:rsidRDefault="00951E20" w:rsidP="00951E20">
            <w:pPr>
              <w:jc w:val="center"/>
              <w:rPr>
                <w:rFonts w:ascii="Aptos Narrow" w:hAnsi="Aptos Narrow"/>
                <w:sz w:val="22"/>
                <w:szCs w:val="22"/>
              </w:rPr>
            </w:pPr>
            <w:r w:rsidRPr="00CB1E0E">
              <w:rPr>
                <w:rFonts w:ascii="Aptos Narrow" w:hAnsi="Aptos Narrow"/>
                <w:sz w:val="22"/>
                <w:szCs w:val="22"/>
              </w:rPr>
              <w:t>2</w:t>
            </w:r>
            <w:r>
              <w:rPr>
                <w:rFonts w:ascii="Aptos Narrow" w:hAnsi="Aptos Narrow"/>
                <w:sz w:val="22"/>
                <w:szCs w:val="22"/>
              </w:rPr>
              <w:t>36</w:t>
            </w:r>
            <w:r w:rsidRPr="00CB1E0E">
              <w:rPr>
                <w:rFonts w:ascii="Aptos Narrow" w:hAnsi="Aptos Narrow"/>
                <w:sz w:val="22"/>
                <w:szCs w:val="22"/>
              </w:rPr>
              <w:t>%</w:t>
            </w:r>
          </w:p>
        </w:tc>
      </w:tr>
      <w:tr w:rsidR="003002F8" w:rsidRPr="00CB1E0E" w14:paraId="6C25AAE7" w14:textId="77777777" w:rsidTr="001A7C68">
        <w:tc>
          <w:tcPr>
            <w:tcW w:w="1412" w:type="dxa"/>
          </w:tcPr>
          <w:p w14:paraId="04E4CD69" w14:textId="77777777" w:rsidR="003002F8" w:rsidRPr="00CB1E0E" w:rsidRDefault="003002F8" w:rsidP="001A7C68">
            <w:pPr>
              <w:jc w:val="center"/>
            </w:pPr>
            <w:r w:rsidRPr="00CB1E0E">
              <w:t>33</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58A8DEF4" w14:textId="77777777" w:rsidR="003002F8" w:rsidRPr="006600A2" w:rsidRDefault="003002F8" w:rsidP="001A7C68">
            <w:pPr>
              <w:rPr>
                <w:sz w:val="24"/>
                <w:szCs w:val="24"/>
              </w:rPr>
            </w:pPr>
            <w:r w:rsidRPr="006600A2">
              <w:rPr>
                <w:rFonts w:ascii="Aptos Narrow" w:hAnsi="Aptos Narrow"/>
                <w:sz w:val="24"/>
                <w:szCs w:val="24"/>
              </w:rPr>
              <w:t>Wayne County CF</w:t>
            </w:r>
          </w:p>
        </w:tc>
        <w:tc>
          <w:tcPr>
            <w:tcW w:w="2303" w:type="dxa"/>
            <w:tcBorders>
              <w:top w:val="nil"/>
              <w:left w:val="single" w:sz="4" w:space="0" w:color="auto"/>
              <w:bottom w:val="single" w:sz="4" w:space="0" w:color="auto"/>
              <w:right w:val="single" w:sz="4" w:space="0" w:color="auto"/>
            </w:tcBorders>
            <w:vAlign w:val="bottom"/>
          </w:tcPr>
          <w:p w14:paraId="617E1E1D" w14:textId="77777777" w:rsidR="003002F8" w:rsidRPr="00CB1E0E" w:rsidRDefault="003002F8" w:rsidP="001A7C68">
            <w:r w:rsidRPr="00CB1E0E">
              <w:rPr>
                <w:rFonts w:ascii="Aptos Narrow" w:hAnsi="Aptos Narrow"/>
                <w:sz w:val="22"/>
                <w:szCs w:val="22"/>
              </w:rPr>
              <w:t xml:space="preserve"> $              14,195,657 </w:t>
            </w:r>
          </w:p>
        </w:tc>
        <w:tc>
          <w:tcPr>
            <w:tcW w:w="1389" w:type="dxa"/>
            <w:tcBorders>
              <w:top w:val="nil"/>
              <w:left w:val="single" w:sz="4" w:space="0" w:color="auto"/>
              <w:bottom w:val="single" w:sz="4" w:space="0" w:color="auto"/>
              <w:right w:val="single" w:sz="4" w:space="0" w:color="auto"/>
            </w:tcBorders>
            <w:vAlign w:val="bottom"/>
          </w:tcPr>
          <w:p w14:paraId="3E5638D2" w14:textId="77777777" w:rsidR="003002F8" w:rsidRPr="00CB1E0E" w:rsidRDefault="003002F8" w:rsidP="001A7C68">
            <w:pPr>
              <w:jc w:val="center"/>
            </w:pPr>
            <w:r w:rsidRPr="00CB1E0E">
              <w:rPr>
                <w:rFonts w:ascii="Aptos Narrow" w:hAnsi="Aptos Narrow"/>
                <w:sz w:val="22"/>
                <w:szCs w:val="22"/>
              </w:rPr>
              <w:t>17%</w:t>
            </w:r>
          </w:p>
        </w:tc>
        <w:tc>
          <w:tcPr>
            <w:tcW w:w="1846" w:type="dxa"/>
            <w:tcBorders>
              <w:top w:val="nil"/>
              <w:left w:val="single" w:sz="4" w:space="0" w:color="auto"/>
              <w:bottom w:val="single" w:sz="4" w:space="0" w:color="auto"/>
              <w:right w:val="single" w:sz="4" w:space="0" w:color="auto"/>
            </w:tcBorders>
            <w:vAlign w:val="bottom"/>
          </w:tcPr>
          <w:p w14:paraId="0CCE948D" w14:textId="77777777" w:rsidR="003002F8" w:rsidRPr="00CB1E0E" w:rsidRDefault="003002F8" w:rsidP="001A7C68">
            <w:pPr>
              <w:jc w:val="center"/>
            </w:pPr>
            <w:r w:rsidRPr="00CB1E0E">
              <w:rPr>
                <w:rFonts w:ascii="Aptos Narrow" w:hAnsi="Aptos Narrow"/>
                <w:sz w:val="22"/>
                <w:szCs w:val="22"/>
              </w:rPr>
              <w:t>333%</w:t>
            </w:r>
          </w:p>
        </w:tc>
      </w:tr>
      <w:tr w:rsidR="003002F8" w:rsidRPr="00CB1E0E" w14:paraId="1F2EEEE8" w14:textId="77777777" w:rsidTr="001A7C68">
        <w:tc>
          <w:tcPr>
            <w:tcW w:w="1412" w:type="dxa"/>
          </w:tcPr>
          <w:p w14:paraId="7C1A5D45" w14:textId="77777777" w:rsidR="003002F8" w:rsidRPr="00CB1E0E" w:rsidRDefault="003002F8" w:rsidP="001A7C68">
            <w:pPr>
              <w:jc w:val="center"/>
            </w:pPr>
            <w:r w:rsidRPr="00CB1E0E">
              <w:t>34</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1A791BED" w14:textId="77777777" w:rsidR="003002F8" w:rsidRPr="006600A2" w:rsidRDefault="003002F8" w:rsidP="001A7C68">
            <w:pPr>
              <w:rPr>
                <w:sz w:val="24"/>
                <w:szCs w:val="24"/>
              </w:rPr>
            </w:pPr>
            <w:r w:rsidRPr="006600A2">
              <w:rPr>
                <w:rFonts w:ascii="Aptos Narrow" w:hAnsi="Aptos Narrow"/>
                <w:sz w:val="24"/>
                <w:szCs w:val="24"/>
              </w:rPr>
              <w:t>Beaver County Foundation</w:t>
            </w:r>
          </w:p>
        </w:tc>
        <w:tc>
          <w:tcPr>
            <w:tcW w:w="2303" w:type="dxa"/>
            <w:tcBorders>
              <w:top w:val="nil"/>
              <w:left w:val="single" w:sz="4" w:space="0" w:color="auto"/>
              <w:bottom w:val="single" w:sz="4" w:space="0" w:color="auto"/>
              <w:right w:val="single" w:sz="4" w:space="0" w:color="auto"/>
            </w:tcBorders>
            <w:vAlign w:val="bottom"/>
          </w:tcPr>
          <w:p w14:paraId="33311051" w14:textId="77777777" w:rsidR="003002F8" w:rsidRPr="00CB1E0E" w:rsidRDefault="003002F8" w:rsidP="001A7C68">
            <w:r w:rsidRPr="00CB1E0E">
              <w:rPr>
                <w:rFonts w:ascii="Aptos Narrow" w:hAnsi="Aptos Narrow"/>
                <w:sz w:val="22"/>
                <w:szCs w:val="22"/>
              </w:rPr>
              <w:t xml:space="preserve"> $              12,834,330 </w:t>
            </w:r>
          </w:p>
        </w:tc>
        <w:tc>
          <w:tcPr>
            <w:tcW w:w="1389" w:type="dxa"/>
            <w:tcBorders>
              <w:top w:val="nil"/>
              <w:left w:val="single" w:sz="4" w:space="0" w:color="auto"/>
              <w:bottom w:val="single" w:sz="4" w:space="0" w:color="auto"/>
              <w:right w:val="single" w:sz="4" w:space="0" w:color="auto"/>
            </w:tcBorders>
            <w:vAlign w:val="bottom"/>
          </w:tcPr>
          <w:p w14:paraId="7C4BB642" w14:textId="77777777" w:rsidR="003002F8" w:rsidRPr="00CB1E0E" w:rsidRDefault="003002F8" w:rsidP="001A7C68">
            <w:pPr>
              <w:jc w:val="center"/>
            </w:pPr>
            <w:r w:rsidRPr="00CB1E0E">
              <w:rPr>
                <w:rFonts w:ascii="Aptos Narrow" w:hAnsi="Aptos Narrow"/>
                <w:sz w:val="22"/>
                <w:szCs w:val="22"/>
              </w:rPr>
              <w:t>17%</w:t>
            </w:r>
          </w:p>
        </w:tc>
        <w:tc>
          <w:tcPr>
            <w:tcW w:w="1846" w:type="dxa"/>
            <w:tcBorders>
              <w:top w:val="nil"/>
              <w:left w:val="single" w:sz="4" w:space="0" w:color="auto"/>
              <w:bottom w:val="single" w:sz="4" w:space="0" w:color="auto"/>
              <w:right w:val="single" w:sz="4" w:space="0" w:color="auto"/>
            </w:tcBorders>
            <w:vAlign w:val="bottom"/>
          </w:tcPr>
          <w:p w14:paraId="7F9C0313" w14:textId="77777777" w:rsidR="003002F8" w:rsidRPr="00CB1E0E" w:rsidRDefault="003002F8" w:rsidP="001A7C68">
            <w:pPr>
              <w:jc w:val="center"/>
            </w:pPr>
            <w:r w:rsidRPr="00CB1E0E">
              <w:rPr>
                <w:rFonts w:ascii="Aptos Narrow" w:hAnsi="Aptos Narrow"/>
                <w:sz w:val="22"/>
                <w:szCs w:val="22"/>
              </w:rPr>
              <w:t>64%</w:t>
            </w:r>
          </w:p>
        </w:tc>
      </w:tr>
      <w:tr w:rsidR="003002F8" w:rsidRPr="00CB1E0E" w14:paraId="339FB6D2" w14:textId="77777777" w:rsidTr="001A7C68">
        <w:tc>
          <w:tcPr>
            <w:tcW w:w="1412" w:type="dxa"/>
          </w:tcPr>
          <w:p w14:paraId="66900F9F" w14:textId="77777777" w:rsidR="003002F8" w:rsidRPr="00CB1E0E" w:rsidRDefault="003002F8" w:rsidP="001A7C68">
            <w:pPr>
              <w:jc w:val="center"/>
            </w:pPr>
            <w:r w:rsidRPr="00CB1E0E">
              <w:t>35</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3FB442B2" w14:textId="77777777" w:rsidR="003002F8" w:rsidRPr="006600A2" w:rsidRDefault="003002F8" w:rsidP="001A7C68">
            <w:pPr>
              <w:rPr>
                <w:sz w:val="24"/>
                <w:szCs w:val="24"/>
              </w:rPr>
            </w:pPr>
            <w:r w:rsidRPr="006600A2">
              <w:rPr>
                <w:rFonts w:ascii="Aptos Narrow" w:hAnsi="Aptos Narrow"/>
                <w:sz w:val="24"/>
                <w:szCs w:val="24"/>
              </w:rPr>
              <w:t>CF of Greene County, PA</w:t>
            </w:r>
          </w:p>
        </w:tc>
        <w:tc>
          <w:tcPr>
            <w:tcW w:w="2303" w:type="dxa"/>
            <w:tcBorders>
              <w:top w:val="nil"/>
              <w:left w:val="single" w:sz="4" w:space="0" w:color="auto"/>
              <w:bottom w:val="single" w:sz="4" w:space="0" w:color="auto"/>
              <w:right w:val="single" w:sz="4" w:space="0" w:color="auto"/>
            </w:tcBorders>
            <w:vAlign w:val="bottom"/>
          </w:tcPr>
          <w:p w14:paraId="016F6AC7" w14:textId="77777777" w:rsidR="003002F8" w:rsidRPr="00CB1E0E" w:rsidRDefault="003002F8" w:rsidP="001A7C68">
            <w:r w:rsidRPr="00CB1E0E">
              <w:rPr>
                <w:rFonts w:ascii="Aptos Narrow" w:hAnsi="Aptos Narrow"/>
                <w:sz w:val="22"/>
                <w:szCs w:val="22"/>
              </w:rPr>
              <w:t xml:space="preserve"> $                 9,824,580 </w:t>
            </w:r>
          </w:p>
        </w:tc>
        <w:tc>
          <w:tcPr>
            <w:tcW w:w="1389" w:type="dxa"/>
            <w:tcBorders>
              <w:top w:val="nil"/>
              <w:left w:val="single" w:sz="4" w:space="0" w:color="auto"/>
              <w:bottom w:val="single" w:sz="4" w:space="0" w:color="auto"/>
              <w:right w:val="single" w:sz="4" w:space="0" w:color="auto"/>
            </w:tcBorders>
            <w:vAlign w:val="bottom"/>
          </w:tcPr>
          <w:p w14:paraId="2A600C0B" w14:textId="77777777" w:rsidR="003002F8" w:rsidRPr="00CB1E0E" w:rsidRDefault="003002F8" w:rsidP="001A7C68">
            <w:pPr>
              <w:jc w:val="center"/>
            </w:pPr>
            <w:r w:rsidRPr="00CB1E0E">
              <w:rPr>
                <w:rFonts w:ascii="Aptos Narrow" w:hAnsi="Aptos Narrow"/>
                <w:sz w:val="22"/>
                <w:szCs w:val="22"/>
              </w:rPr>
              <w:t>12%</w:t>
            </w:r>
          </w:p>
        </w:tc>
        <w:tc>
          <w:tcPr>
            <w:tcW w:w="1846" w:type="dxa"/>
            <w:tcBorders>
              <w:top w:val="nil"/>
              <w:left w:val="single" w:sz="4" w:space="0" w:color="auto"/>
              <w:bottom w:val="single" w:sz="4" w:space="0" w:color="auto"/>
              <w:right w:val="single" w:sz="4" w:space="0" w:color="auto"/>
            </w:tcBorders>
            <w:vAlign w:val="bottom"/>
          </w:tcPr>
          <w:p w14:paraId="41BABADE" w14:textId="77777777" w:rsidR="003002F8" w:rsidRPr="00CB1E0E" w:rsidRDefault="003002F8" w:rsidP="001A7C68">
            <w:pPr>
              <w:jc w:val="center"/>
            </w:pPr>
            <w:r w:rsidRPr="00CB1E0E">
              <w:rPr>
                <w:rFonts w:ascii="Aptos Narrow" w:hAnsi="Aptos Narrow"/>
                <w:sz w:val="22"/>
                <w:szCs w:val="22"/>
              </w:rPr>
              <w:t>149%</w:t>
            </w:r>
          </w:p>
        </w:tc>
      </w:tr>
      <w:tr w:rsidR="003002F8" w:rsidRPr="00CB1E0E" w14:paraId="3EE8200D" w14:textId="77777777" w:rsidTr="001A7C68">
        <w:tc>
          <w:tcPr>
            <w:tcW w:w="1412" w:type="dxa"/>
          </w:tcPr>
          <w:p w14:paraId="1135621F" w14:textId="77777777" w:rsidR="003002F8" w:rsidRPr="00CB1E0E" w:rsidRDefault="003002F8" w:rsidP="001A7C68">
            <w:pPr>
              <w:jc w:val="center"/>
            </w:pPr>
            <w:r w:rsidRPr="00CB1E0E">
              <w:t>36</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4801EBD8" w14:textId="77777777" w:rsidR="003002F8" w:rsidRPr="006600A2" w:rsidRDefault="003002F8" w:rsidP="001A7C68">
            <w:pPr>
              <w:rPr>
                <w:sz w:val="24"/>
                <w:szCs w:val="24"/>
              </w:rPr>
            </w:pPr>
            <w:r w:rsidRPr="006600A2">
              <w:rPr>
                <w:rFonts w:ascii="Aptos Narrow" w:hAnsi="Aptos Narrow"/>
                <w:sz w:val="24"/>
                <w:szCs w:val="24"/>
              </w:rPr>
              <w:t>Montgomery County Foundation</w:t>
            </w:r>
          </w:p>
        </w:tc>
        <w:tc>
          <w:tcPr>
            <w:tcW w:w="2303" w:type="dxa"/>
            <w:tcBorders>
              <w:top w:val="nil"/>
              <w:left w:val="single" w:sz="4" w:space="0" w:color="auto"/>
              <w:bottom w:val="single" w:sz="4" w:space="0" w:color="auto"/>
              <w:right w:val="single" w:sz="4" w:space="0" w:color="auto"/>
            </w:tcBorders>
            <w:vAlign w:val="bottom"/>
          </w:tcPr>
          <w:p w14:paraId="0CC19A3C" w14:textId="77777777" w:rsidR="003002F8" w:rsidRPr="00CB1E0E" w:rsidRDefault="003002F8" w:rsidP="001A7C68">
            <w:r w:rsidRPr="00CB1E0E">
              <w:rPr>
                <w:rFonts w:ascii="Aptos Narrow" w:hAnsi="Aptos Narrow"/>
                <w:sz w:val="22"/>
                <w:szCs w:val="22"/>
              </w:rPr>
              <w:t xml:space="preserve"> $                 7,713,861 </w:t>
            </w:r>
          </w:p>
        </w:tc>
        <w:tc>
          <w:tcPr>
            <w:tcW w:w="1389" w:type="dxa"/>
            <w:tcBorders>
              <w:top w:val="nil"/>
              <w:left w:val="single" w:sz="4" w:space="0" w:color="auto"/>
              <w:bottom w:val="single" w:sz="4" w:space="0" w:color="auto"/>
              <w:right w:val="single" w:sz="4" w:space="0" w:color="auto"/>
            </w:tcBorders>
            <w:vAlign w:val="bottom"/>
          </w:tcPr>
          <w:p w14:paraId="7A469E53" w14:textId="77777777" w:rsidR="003002F8" w:rsidRPr="00CB1E0E" w:rsidRDefault="003002F8" w:rsidP="001A7C68">
            <w:pPr>
              <w:jc w:val="center"/>
            </w:pPr>
            <w:r w:rsidRPr="00CB1E0E">
              <w:rPr>
                <w:rFonts w:ascii="Aptos Narrow" w:hAnsi="Aptos Narrow"/>
                <w:sz w:val="22"/>
                <w:szCs w:val="22"/>
              </w:rPr>
              <w:t>5%</w:t>
            </w:r>
          </w:p>
        </w:tc>
        <w:tc>
          <w:tcPr>
            <w:tcW w:w="1846" w:type="dxa"/>
            <w:tcBorders>
              <w:top w:val="nil"/>
              <w:left w:val="single" w:sz="4" w:space="0" w:color="auto"/>
              <w:bottom w:val="single" w:sz="4" w:space="0" w:color="auto"/>
              <w:right w:val="single" w:sz="4" w:space="0" w:color="auto"/>
            </w:tcBorders>
            <w:vAlign w:val="bottom"/>
          </w:tcPr>
          <w:p w14:paraId="0234CEA4" w14:textId="77777777" w:rsidR="003002F8" w:rsidRPr="00CB1E0E" w:rsidRDefault="003002F8" w:rsidP="001A7C68">
            <w:pPr>
              <w:jc w:val="center"/>
            </w:pPr>
            <w:r w:rsidRPr="00CB1E0E">
              <w:rPr>
                <w:rFonts w:ascii="Aptos Narrow" w:hAnsi="Aptos Narrow"/>
                <w:sz w:val="22"/>
                <w:szCs w:val="22"/>
              </w:rPr>
              <w:t>76%</w:t>
            </w:r>
          </w:p>
        </w:tc>
      </w:tr>
      <w:tr w:rsidR="003002F8" w:rsidRPr="00CB1E0E" w14:paraId="567F8B12" w14:textId="77777777" w:rsidTr="001A7C68">
        <w:tc>
          <w:tcPr>
            <w:tcW w:w="1412" w:type="dxa"/>
          </w:tcPr>
          <w:p w14:paraId="6A226E96" w14:textId="77777777" w:rsidR="003002F8" w:rsidRPr="00CB1E0E" w:rsidRDefault="003002F8" w:rsidP="001A7C68">
            <w:pPr>
              <w:jc w:val="center"/>
            </w:pPr>
            <w:r w:rsidRPr="00CB1E0E">
              <w:t>37</w:t>
            </w:r>
          </w:p>
        </w:tc>
        <w:tc>
          <w:tcPr>
            <w:tcW w:w="2400" w:type="dxa"/>
            <w:tcBorders>
              <w:top w:val="nil"/>
              <w:left w:val="single" w:sz="4" w:space="0" w:color="auto"/>
              <w:bottom w:val="single" w:sz="4" w:space="0" w:color="auto"/>
              <w:right w:val="single" w:sz="4" w:space="0" w:color="auto"/>
            </w:tcBorders>
            <w:vAlign w:val="bottom"/>
          </w:tcPr>
          <w:p w14:paraId="45F9557F" w14:textId="77777777" w:rsidR="003002F8" w:rsidRPr="006600A2" w:rsidRDefault="003002F8" w:rsidP="001A7C68">
            <w:pPr>
              <w:rPr>
                <w:sz w:val="24"/>
                <w:szCs w:val="24"/>
              </w:rPr>
            </w:pPr>
            <w:r w:rsidRPr="006600A2">
              <w:rPr>
                <w:rFonts w:ascii="Aptos Narrow" w:hAnsi="Aptos Narrow"/>
                <w:sz w:val="24"/>
                <w:szCs w:val="24"/>
              </w:rPr>
              <w:t>Greater Pike CF</w:t>
            </w:r>
          </w:p>
        </w:tc>
        <w:tc>
          <w:tcPr>
            <w:tcW w:w="2303" w:type="dxa"/>
            <w:tcBorders>
              <w:top w:val="nil"/>
              <w:left w:val="single" w:sz="4" w:space="0" w:color="auto"/>
              <w:bottom w:val="single" w:sz="4" w:space="0" w:color="auto"/>
              <w:right w:val="single" w:sz="4" w:space="0" w:color="auto"/>
            </w:tcBorders>
            <w:vAlign w:val="bottom"/>
          </w:tcPr>
          <w:p w14:paraId="0951BD49" w14:textId="77777777" w:rsidR="003002F8" w:rsidRPr="00CB1E0E" w:rsidRDefault="003002F8" w:rsidP="001A7C68">
            <w:r w:rsidRPr="00CB1E0E">
              <w:rPr>
                <w:rFonts w:ascii="Aptos Narrow" w:hAnsi="Aptos Narrow"/>
                <w:sz w:val="22"/>
                <w:szCs w:val="22"/>
              </w:rPr>
              <w:t xml:space="preserve"> $                 7,294,506 </w:t>
            </w:r>
          </w:p>
        </w:tc>
        <w:tc>
          <w:tcPr>
            <w:tcW w:w="1389" w:type="dxa"/>
            <w:tcBorders>
              <w:top w:val="nil"/>
              <w:left w:val="single" w:sz="4" w:space="0" w:color="auto"/>
              <w:bottom w:val="single" w:sz="4" w:space="0" w:color="auto"/>
              <w:right w:val="single" w:sz="4" w:space="0" w:color="auto"/>
            </w:tcBorders>
            <w:vAlign w:val="bottom"/>
          </w:tcPr>
          <w:p w14:paraId="1FD74C53" w14:textId="77777777" w:rsidR="003002F8" w:rsidRPr="00CB1E0E" w:rsidRDefault="003002F8" w:rsidP="001A7C68">
            <w:pPr>
              <w:jc w:val="center"/>
            </w:pPr>
            <w:r w:rsidRPr="00CB1E0E">
              <w:rPr>
                <w:rFonts w:ascii="Aptos Narrow" w:hAnsi="Aptos Narrow"/>
                <w:sz w:val="22"/>
                <w:szCs w:val="22"/>
              </w:rPr>
              <w:t>11%</w:t>
            </w:r>
          </w:p>
        </w:tc>
        <w:tc>
          <w:tcPr>
            <w:tcW w:w="1846" w:type="dxa"/>
            <w:tcBorders>
              <w:top w:val="nil"/>
              <w:left w:val="single" w:sz="4" w:space="0" w:color="auto"/>
              <w:bottom w:val="single" w:sz="4" w:space="0" w:color="auto"/>
              <w:right w:val="single" w:sz="4" w:space="0" w:color="auto"/>
            </w:tcBorders>
            <w:vAlign w:val="bottom"/>
          </w:tcPr>
          <w:p w14:paraId="2197C57A" w14:textId="77777777" w:rsidR="003002F8" w:rsidRPr="00CB1E0E" w:rsidRDefault="003002F8" w:rsidP="001A7C68">
            <w:pPr>
              <w:jc w:val="center"/>
            </w:pPr>
            <w:r w:rsidRPr="00CB1E0E">
              <w:rPr>
                <w:rFonts w:ascii="Aptos Narrow" w:hAnsi="Aptos Narrow"/>
                <w:sz w:val="22"/>
                <w:szCs w:val="22"/>
              </w:rPr>
              <w:t>180%</w:t>
            </w:r>
          </w:p>
        </w:tc>
      </w:tr>
      <w:tr w:rsidR="003002F8" w:rsidRPr="00CB1E0E" w14:paraId="6E6AA4C2" w14:textId="77777777" w:rsidTr="001A7C68">
        <w:tc>
          <w:tcPr>
            <w:tcW w:w="1412" w:type="dxa"/>
          </w:tcPr>
          <w:p w14:paraId="760722C1" w14:textId="77777777" w:rsidR="003002F8" w:rsidRPr="00CB1E0E" w:rsidRDefault="003002F8" w:rsidP="001A7C68">
            <w:pPr>
              <w:jc w:val="center"/>
            </w:pPr>
            <w:r w:rsidRPr="00CB1E0E">
              <w:t>38</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0ACD3190" w14:textId="77777777" w:rsidR="003002F8" w:rsidRPr="006600A2" w:rsidRDefault="003002F8" w:rsidP="001A7C68">
            <w:pPr>
              <w:rPr>
                <w:sz w:val="24"/>
                <w:szCs w:val="24"/>
              </w:rPr>
            </w:pPr>
            <w:r w:rsidRPr="006600A2">
              <w:rPr>
                <w:rFonts w:ascii="Aptos Narrow" w:hAnsi="Aptos Narrow"/>
                <w:sz w:val="24"/>
                <w:szCs w:val="24"/>
              </w:rPr>
              <w:t>Mt. Lebanon Community Endowment</w:t>
            </w:r>
          </w:p>
        </w:tc>
        <w:tc>
          <w:tcPr>
            <w:tcW w:w="2303" w:type="dxa"/>
            <w:tcBorders>
              <w:top w:val="nil"/>
              <w:left w:val="single" w:sz="4" w:space="0" w:color="auto"/>
              <w:bottom w:val="single" w:sz="4" w:space="0" w:color="auto"/>
              <w:right w:val="single" w:sz="4" w:space="0" w:color="auto"/>
            </w:tcBorders>
            <w:vAlign w:val="bottom"/>
          </w:tcPr>
          <w:p w14:paraId="7CF32711" w14:textId="77777777" w:rsidR="003002F8" w:rsidRPr="00CB1E0E" w:rsidRDefault="003002F8" w:rsidP="001A7C68">
            <w:r w:rsidRPr="00CB1E0E">
              <w:rPr>
                <w:rFonts w:ascii="Aptos Narrow" w:hAnsi="Aptos Narrow"/>
                <w:sz w:val="22"/>
                <w:szCs w:val="22"/>
              </w:rPr>
              <w:t xml:space="preserve"> $                 2,048,941 </w:t>
            </w:r>
          </w:p>
        </w:tc>
        <w:tc>
          <w:tcPr>
            <w:tcW w:w="1389" w:type="dxa"/>
            <w:tcBorders>
              <w:top w:val="nil"/>
              <w:left w:val="single" w:sz="4" w:space="0" w:color="auto"/>
              <w:bottom w:val="single" w:sz="4" w:space="0" w:color="auto"/>
              <w:right w:val="single" w:sz="4" w:space="0" w:color="auto"/>
            </w:tcBorders>
            <w:vAlign w:val="bottom"/>
          </w:tcPr>
          <w:p w14:paraId="172EBB81" w14:textId="77777777" w:rsidR="003002F8" w:rsidRPr="00CB1E0E" w:rsidRDefault="003002F8" w:rsidP="001A7C68">
            <w:pPr>
              <w:jc w:val="center"/>
            </w:pPr>
            <w:r w:rsidRPr="00CB1E0E">
              <w:rPr>
                <w:rFonts w:ascii="Aptos Narrow" w:hAnsi="Aptos Narrow"/>
                <w:sz w:val="22"/>
                <w:szCs w:val="22"/>
              </w:rPr>
              <w:t>33%</w:t>
            </w:r>
          </w:p>
        </w:tc>
        <w:tc>
          <w:tcPr>
            <w:tcW w:w="1846" w:type="dxa"/>
            <w:tcBorders>
              <w:top w:val="nil"/>
              <w:left w:val="single" w:sz="4" w:space="0" w:color="auto"/>
              <w:bottom w:val="single" w:sz="4" w:space="0" w:color="auto"/>
              <w:right w:val="single" w:sz="4" w:space="0" w:color="auto"/>
            </w:tcBorders>
            <w:vAlign w:val="bottom"/>
          </w:tcPr>
          <w:p w14:paraId="76DBEEF2" w14:textId="77777777" w:rsidR="003002F8" w:rsidRPr="00CB1E0E" w:rsidRDefault="003002F8" w:rsidP="001A7C68">
            <w:pPr>
              <w:jc w:val="center"/>
            </w:pPr>
            <w:r w:rsidRPr="00CB1E0E">
              <w:rPr>
                <w:rFonts w:ascii="Aptos Narrow" w:hAnsi="Aptos Narrow"/>
                <w:sz w:val="22"/>
                <w:szCs w:val="22"/>
              </w:rPr>
              <w:t>240%</w:t>
            </w:r>
          </w:p>
        </w:tc>
      </w:tr>
      <w:tr w:rsidR="003002F8" w:rsidRPr="00CB1E0E" w14:paraId="5818D2A0" w14:textId="77777777" w:rsidTr="001A7C68">
        <w:tc>
          <w:tcPr>
            <w:tcW w:w="1412" w:type="dxa"/>
          </w:tcPr>
          <w:p w14:paraId="0C3FA795" w14:textId="77777777" w:rsidR="003002F8" w:rsidRPr="00CB1E0E" w:rsidRDefault="003002F8" w:rsidP="001A7C68">
            <w:pPr>
              <w:jc w:val="center"/>
            </w:pPr>
            <w:r w:rsidRPr="00CB1E0E">
              <w:t>39</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010CB169" w14:textId="77777777" w:rsidR="003002F8" w:rsidRPr="006600A2" w:rsidRDefault="003002F8" w:rsidP="001A7C68">
            <w:pPr>
              <w:rPr>
                <w:sz w:val="24"/>
                <w:szCs w:val="24"/>
              </w:rPr>
            </w:pPr>
            <w:r w:rsidRPr="006600A2">
              <w:rPr>
                <w:rFonts w:ascii="Aptos Narrow" w:hAnsi="Aptos Narrow"/>
                <w:sz w:val="24"/>
                <w:szCs w:val="24"/>
              </w:rPr>
              <w:t>Bethel Park CF</w:t>
            </w:r>
          </w:p>
        </w:tc>
        <w:tc>
          <w:tcPr>
            <w:tcW w:w="2303" w:type="dxa"/>
            <w:tcBorders>
              <w:top w:val="nil"/>
              <w:left w:val="single" w:sz="4" w:space="0" w:color="auto"/>
              <w:bottom w:val="single" w:sz="4" w:space="0" w:color="auto"/>
              <w:right w:val="single" w:sz="4" w:space="0" w:color="auto"/>
            </w:tcBorders>
            <w:vAlign w:val="bottom"/>
          </w:tcPr>
          <w:p w14:paraId="5EFEB80C" w14:textId="77777777" w:rsidR="003002F8" w:rsidRPr="00CB1E0E" w:rsidRDefault="003002F8" w:rsidP="001A7C68">
            <w:r w:rsidRPr="00CB1E0E">
              <w:rPr>
                <w:rFonts w:ascii="Aptos Narrow" w:hAnsi="Aptos Narrow"/>
                <w:sz w:val="22"/>
                <w:szCs w:val="22"/>
              </w:rPr>
              <w:t xml:space="preserve"> $                      770,535 </w:t>
            </w:r>
          </w:p>
        </w:tc>
        <w:tc>
          <w:tcPr>
            <w:tcW w:w="1389" w:type="dxa"/>
            <w:tcBorders>
              <w:top w:val="nil"/>
              <w:left w:val="single" w:sz="4" w:space="0" w:color="auto"/>
              <w:bottom w:val="single" w:sz="4" w:space="0" w:color="auto"/>
              <w:right w:val="single" w:sz="4" w:space="0" w:color="auto"/>
            </w:tcBorders>
            <w:vAlign w:val="bottom"/>
          </w:tcPr>
          <w:p w14:paraId="6CE79952" w14:textId="77777777" w:rsidR="003002F8" w:rsidRPr="00CB1E0E" w:rsidRDefault="003002F8" w:rsidP="001A7C68">
            <w:pPr>
              <w:jc w:val="center"/>
            </w:pPr>
            <w:r w:rsidRPr="00CB1E0E">
              <w:rPr>
                <w:rFonts w:ascii="Aptos Narrow" w:hAnsi="Aptos Narrow"/>
                <w:sz w:val="22"/>
                <w:szCs w:val="22"/>
              </w:rPr>
              <w:t>5%</w:t>
            </w:r>
          </w:p>
        </w:tc>
        <w:tc>
          <w:tcPr>
            <w:tcW w:w="1846" w:type="dxa"/>
            <w:tcBorders>
              <w:top w:val="nil"/>
              <w:left w:val="single" w:sz="4" w:space="0" w:color="auto"/>
              <w:bottom w:val="single" w:sz="4" w:space="0" w:color="auto"/>
              <w:right w:val="single" w:sz="4" w:space="0" w:color="auto"/>
            </w:tcBorders>
            <w:vAlign w:val="bottom"/>
          </w:tcPr>
          <w:p w14:paraId="0BF1D8DA" w14:textId="77777777" w:rsidR="003002F8" w:rsidRPr="00CB1E0E" w:rsidRDefault="003002F8" w:rsidP="001A7C68">
            <w:pPr>
              <w:jc w:val="center"/>
            </w:pPr>
            <w:r w:rsidRPr="00CB1E0E">
              <w:rPr>
                <w:rFonts w:ascii="Aptos Narrow" w:hAnsi="Aptos Narrow"/>
                <w:sz w:val="22"/>
                <w:szCs w:val="22"/>
              </w:rPr>
              <w:t>54%</w:t>
            </w:r>
          </w:p>
        </w:tc>
      </w:tr>
      <w:tr w:rsidR="003002F8" w:rsidRPr="00CB1E0E" w14:paraId="15A736B4" w14:textId="77777777" w:rsidTr="001A7C68">
        <w:tc>
          <w:tcPr>
            <w:tcW w:w="1412" w:type="dxa"/>
          </w:tcPr>
          <w:p w14:paraId="4B551D24" w14:textId="77777777" w:rsidR="003002F8" w:rsidRPr="00CB1E0E" w:rsidRDefault="003002F8" w:rsidP="001A7C68">
            <w:pPr>
              <w:jc w:val="center"/>
            </w:pPr>
            <w:r w:rsidRPr="00CB1E0E">
              <w:t>40</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1B4BBFD4" w14:textId="77777777" w:rsidR="003002F8" w:rsidRPr="006600A2" w:rsidRDefault="003002F8" w:rsidP="001A7C68">
            <w:pPr>
              <w:rPr>
                <w:sz w:val="24"/>
                <w:szCs w:val="24"/>
              </w:rPr>
            </w:pPr>
            <w:r w:rsidRPr="006600A2">
              <w:rPr>
                <w:rFonts w:ascii="Aptos Narrow" w:hAnsi="Aptos Narrow"/>
                <w:sz w:val="24"/>
                <w:szCs w:val="24"/>
              </w:rPr>
              <w:t>CF of Monroe County</w:t>
            </w:r>
          </w:p>
        </w:tc>
        <w:tc>
          <w:tcPr>
            <w:tcW w:w="2303" w:type="dxa"/>
            <w:tcBorders>
              <w:top w:val="nil"/>
              <w:left w:val="single" w:sz="4" w:space="0" w:color="auto"/>
              <w:bottom w:val="single" w:sz="4" w:space="0" w:color="auto"/>
              <w:right w:val="single" w:sz="4" w:space="0" w:color="auto"/>
            </w:tcBorders>
            <w:vAlign w:val="bottom"/>
          </w:tcPr>
          <w:p w14:paraId="440AE203" w14:textId="77777777" w:rsidR="003002F8" w:rsidRPr="00CB1E0E" w:rsidRDefault="003002F8" w:rsidP="001A7C68">
            <w:r w:rsidRPr="00CB1E0E">
              <w:rPr>
                <w:rFonts w:ascii="Aptos Narrow" w:hAnsi="Aptos Narrow"/>
                <w:sz w:val="22"/>
                <w:szCs w:val="22"/>
              </w:rPr>
              <w:t xml:space="preserve"> $                      373,943 </w:t>
            </w:r>
          </w:p>
        </w:tc>
        <w:tc>
          <w:tcPr>
            <w:tcW w:w="1389" w:type="dxa"/>
            <w:tcBorders>
              <w:top w:val="nil"/>
              <w:left w:val="single" w:sz="4" w:space="0" w:color="auto"/>
              <w:bottom w:val="single" w:sz="4" w:space="0" w:color="auto"/>
              <w:right w:val="single" w:sz="4" w:space="0" w:color="auto"/>
            </w:tcBorders>
            <w:vAlign w:val="bottom"/>
          </w:tcPr>
          <w:p w14:paraId="708D5731" w14:textId="77777777" w:rsidR="003002F8" w:rsidRPr="00CB1E0E" w:rsidRDefault="003002F8" w:rsidP="001A7C68">
            <w:pPr>
              <w:jc w:val="center"/>
            </w:pPr>
            <w:r w:rsidRPr="00CB1E0E">
              <w:rPr>
                <w:rFonts w:ascii="Aptos Narrow" w:hAnsi="Aptos Narrow"/>
                <w:sz w:val="22"/>
                <w:szCs w:val="22"/>
              </w:rPr>
              <w:t>119%</w:t>
            </w:r>
          </w:p>
        </w:tc>
        <w:tc>
          <w:tcPr>
            <w:tcW w:w="1846" w:type="dxa"/>
            <w:tcBorders>
              <w:top w:val="nil"/>
              <w:left w:val="single" w:sz="4" w:space="0" w:color="auto"/>
              <w:bottom w:val="single" w:sz="4" w:space="0" w:color="auto"/>
              <w:right w:val="single" w:sz="4" w:space="0" w:color="auto"/>
            </w:tcBorders>
            <w:vAlign w:val="bottom"/>
          </w:tcPr>
          <w:p w14:paraId="7956E54A" w14:textId="77777777" w:rsidR="003002F8" w:rsidRPr="00CB1E0E" w:rsidRDefault="003002F8" w:rsidP="001A7C68">
            <w:pPr>
              <w:jc w:val="center"/>
            </w:pPr>
            <w:r w:rsidRPr="00CB1E0E">
              <w:rPr>
                <w:rFonts w:ascii="Aptos Narrow" w:hAnsi="Aptos Narrow"/>
                <w:sz w:val="22"/>
                <w:szCs w:val="22"/>
              </w:rPr>
              <w:t>N/A</w:t>
            </w:r>
          </w:p>
        </w:tc>
      </w:tr>
      <w:tr w:rsidR="003002F8" w:rsidRPr="00CB1E0E" w14:paraId="6CC11177" w14:textId="77777777" w:rsidTr="001A7C68">
        <w:tc>
          <w:tcPr>
            <w:tcW w:w="1412" w:type="dxa"/>
          </w:tcPr>
          <w:p w14:paraId="4AEA63BE" w14:textId="77777777" w:rsidR="003002F8" w:rsidRPr="00CB1E0E" w:rsidRDefault="003002F8" w:rsidP="001A7C68">
            <w:pPr>
              <w:jc w:val="center"/>
            </w:pPr>
            <w:r w:rsidRPr="00CB1E0E">
              <w:t>41</w:t>
            </w:r>
          </w:p>
        </w:tc>
        <w:tc>
          <w:tcPr>
            <w:tcW w:w="2400" w:type="dxa"/>
            <w:tcBorders>
              <w:top w:val="nil"/>
              <w:left w:val="single" w:sz="4" w:space="0" w:color="auto"/>
              <w:bottom w:val="single" w:sz="4" w:space="0" w:color="auto"/>
              <w:right w:val="single" w:sz="4" w:space="0" w:color="auto"/>
            </w:tcBorders>
            <w:shd w:val="clear" w:color="000000" w:fill="FFFFFF"/>
            <w:vAlign w:val="bottom"/>
          </w:tcPr>
          <w:p w14:paraId="1D014D63" w14:textId="77777777" w:rsidR="003002F8" w:rsidRPr="006600A2" w:rsidRDefault="003002F8" w:rsidP="001A7C68">
            <w:pPr>
              <w:rPr>
                <w:sz w:val="24"/>
                <w:szCs w:val="24"/>
              </w:rPr>
            </w:pPr>
            <w:r w:rsidRPr="006600A2">
              <w:rPr>
                <w:rFonts w:ascii="Aptos Narrow" w:hAnsi="Aptos Narrow"/>
                <w:sz w:val="24"/>
                <w:szCs w:val="24"/>
              </w:rPr>
              <w:t>Middletown CF</w:t>
            </w:r>
          </w:p>
        </w:tc>
        <w:tc>
          <w:tcPr>
            <w:tcW w:w="2303" w:type="dxa"/>
            <w:tcBorders>
              <w:top w:val="nil"/>
              <w:left w:val="single" w:sz="4" w:space="0" w:color="auto"/>
              <w:bottom w:val="single" w:sz="4" w:space="0" w:color="auto"/>
              <w:right w:val="single" w:sz="4" w:space="0" w:color="auto"/>
            </w:tcBorders>
            <w:vAlign w:val="bottom"/>
          </w:tcPr>
          <w:p w14:paraId="56028EE1" w14:textId="77777777" w:rsidR="003002F8" w:rsidRPr="00CB1E0E" w:rsidRDefault="003002F8" w:rsidP="001A7C68">
            <w:r w:rsidRPr="00CB1E0E">
              <w:rPr>
                <w:rFonts w:ascii="Aptos Narrow" w:hAnsi="Aptos Narrow"/>
                <w:sz w:val="22"/>
                <w:szCs w:val="22"/>
              </w:rPr>
              <w:t xml:space="preserve"> $                      336,456 </w:t>
            </w:r>
          </w:p>
        </w:tc>
        <w:tc>
          <w:tcPr>
            <w:tcW w:w="1389" w:type="dxa"/>
            <w:tcBorders>
              <w:top w:val="nil"/>
              <w:left w:val="single" w:sz="4" w:space="0" w:color="auto"/>
              <w:bottom w:val="single" w:sz="4" w:space="0" w:color="auto"/>
              <w:right w:val="single" w:sz="4" w:space="0" w:color="auto"/>
            </w:tcBorders>
            <w:vAlign w:val="bottom"/>
          </w:tcPr>
          <w:p w14:paraId="3B302541" w14:textId="77777777" w:rsidR="003002F8" w:rsidRPr="00CB1E0E" w:rsidRDefault="003002F8" w:rsidP="001A7C68">
            <w:pPr>
              <w:jc w:val="center"/>
            </w:pPr>
            <w:r w:rsidRPr="00CB1E0E">
              <w:rPr>
                <w:rFonts w:ascii="Aptos Narrow" w:hAnsi="Aptos Narrow"/>
                <w:sz w:val="22"/>
                <w:szCs w:val="22"/>
              </w:rPr>
              <w:t>49%</w:t>
            </w:r>
          </w:p>
        </w:tc>
        <w:tc>
          <w:tcPr>
            <w:tcW w:w="1846" w:type="dxa"/>
            <w:tcBorders>
              <w:top w:val="nil"/>
              <w:left w:val="single" w:sz="4" w:space="0" w:color="auto"/>
              <w:bottom w:val="single" w:sz="4" w:space="0" w:color="auto"/>
              <w:right w:val="single" w:sz="4" w:space="0" w:color="auto"/>
            </w:tcBorders>
            <w:vAlign w:val="bottom"/>
          </w:tcPr>
          <w:p w14:paraId="41120E72" w14:textId="77777777" w:rsidR="003002F8" w:rsidRPr="00CB1E0E" w:rsidRDefault="003002F8" w:rsidP="001A7C68">
            <w:pPr>
              <w:jc w:val="center"/>
            </w:pPr>
            <w:r w:rsidRPr="00CB1E0E">
              <w:rPr>
                <w:rFonts w:ascii="Aptos Narrow" w:hAnsi="Aptos Narrow"/>
                <w:sz w:val="22"/>
                <w:szCs w:val="22"/>
              </w:rPr>
              <w:t>695%</w:t>
            </w:r>
          </w:p>
        </w:tc>
      </w:tr>
    </w:tbl>
    <w:p w14:paraId="45C7EB34" w14:textId="77777777" w:rsidR="003002F8" w:rsidRDefault="003002F8" w:rsidP="003002F8"/>
    <w:p w14:paraId="7B807821" w14:textId="163200C6" w:rsidR="003002F8" w:rsidRDefault="003002F8" w:rsidP="003002F8">
      <w:pPr>
        <w:pStyle w:val="Heading2"/>
      </w:pPr>
      <w:bookmarkStart w:id="4" w:name="_Toc220995553"/>
      <w:r>
        <w:lastRenderedPageBreak/>
        <w:t>Growth Rates – Pennsylvania vs. Nationwide Data</w:t>
      </w:r>
      <w:bookmarkEnd w:id="4"/>
    </w:p>
    <w:p w14:paraId="0A8D8C24" w14:textId="77777777" w:rsidR="003002F8" w:rsidRDefault="003002F8" w:rsidP="003002F8"/>
    <w:p w14:paraId="60B4DB5F" w14:textId="221492AE" w:rsidR="003002F8" w:rsidRDefault="004062EF" w:rsidP="003002F8">
      <w:r>
        <w:t>Growth rates for Pennsylvania community foundation</w:t>
      </w:r>
      <w:r w:rsidR="006600A2">
        <w:t>s</w:t>
      </w:r>
      <w:r>
        <w:t xml:space="preserve"> have generally mirrored those experienced by the entire community foundation field.</w:t>
      </w:r>
      <w:r w:rsidR="00D371BD">
        <w:t xml:space="preserve">  From 2016 to 2023 the numbers are quite similar – 70% growth for Pennsylvania community foundations, versus </w:t>
      </w:r>
      <w:r w:rsidR="00D45ED8">
        <w:t>73% growth for the community foundation field.</w:t>
      </w:r>
    </w:p>
    <w:p w14:paraId="2C73DA16" w14:textId="2462BCD7" w:rsidR="00010DE5" w:rsidRDefault="00010DE5" w:rsidP="003002F8">
      <w:r w:rsidRPr="00010DE5">
        <w:rPr>
          <w:noProof/>
        </w:rPr>
        <w:drawing>
          <wp:inline distT="0" distB="0" distL="0" distR="0" wp14:anchorId="7AF35ACB" wp14:editId="451F735E">
            <wp:extent cx="5734050" cy="3486150"/>
            <wp:effectExtent l="0" t="0" r="0" b="0"/>
            <wp:docPr id="1082121026" name="Chart 1">
              <a:extLst xmlns:a="http://schemas.openxmlformats.org/drawingml/2006/main">
                <a:ext uri="{FF2B5EF4-FFF2-40B4-BE49-F238E27FC236}">
                  <a16:creationId xmlns:a16="http://schemas.microsoft.com/office/drawing/2014/main" id="{27DE7719-70F2-8BC7-C24F-1138C3D176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50C5B9" w14:textId="77777777" w:rsidR="003002F8" w:rsidRDefault="003002F8" w:rsidP="003002F8">
      <w:r>
        <w:rPr>
          <w:noProof/>
        </w:rPr>
        <w:lastRenderedPageBreak/>
        <w:drawing>
          <wp:inline distT="0" distB="0" distL="0" distR="0" wp14:anchorId="4170DB5E" wp14:editId="6C190A3A">
            <wp:extent cx="5486400" cy="3200400"/>
            <wp:effectExtent l="0" t="0" r="0" b="0"/>
            <wp:docPr id="20966381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D9F4E5" w14:textId="0BE28D22" w:rsidR="006600A2" w:rsidRDefault="00D45ED8" w:rsidP="006600A2">
      <w:r>
        <w:t>There are some years where the growth rates deviated</w:t>
      </w:r>
      <w:r w:rsidR="006600A2">
        <w:t>.  In 2023, the 14.3% growth rate enjoyed by Pennsylvania community foundations exceeded the national average by five percentage points.  On the other hand, in 2021 the 15.9% growth rate for Pennsylvania community foundations was seven percentage points behind the national average.</w:t>
      </w:r>
    </w:p>
    <w:p w14:paraId="1894D148" w14:textId="77777777" w:rsidR="006600A2" w:rsidRDefault="006600A2" w:rsidP="006600A2">
      <w:r>
        <w:t>Pennsylvania community foundations grew by 10.5% in 2024; nationwide data is not yet available for that year.</w:t>
      </w:r>
    </w:p>
    <w:p w14:paraId="56BE077F" w14:textId="6DC96202" w:rsidR="003002F8" w:rsidRDefault="009B3D8E" w:rsidP="003002F8">
      <w:r>
        <w:rPr>
          <w:noProof/>
        </w:rPr>
        <w:t>It is important to note that, with a couple of exceptions, the S&amp;P 500 stock index has enjoyed strong returns every year for the last ten years – and it has, in fact, nearly tripled in the last decade.  Community foundations have benefitted from this strong growth.  An extended period of anemic investment returns, however, could significantly slow the growth of the field both in Pennsylvania and nationwide.</w:t>
      </w:r>
    </w:p>
    <w:p w14:paraId="5332834E" w14:textId="77777777" w:rsidR="003002F8" w:rsidRDefault="003002F8" w:rsidP="003002F8">
      <w:r>
        <w:br w:type="page"/>
      </w:r>
    </w:p>
    <w:p w14:paraId="53E41DF4" w14:textId="77777777" w:rsidR="003002F8" w:rsidRDefault="003002F8" w:rsidP="004062EF">
      <w:pPr>
        <w:pStyle w:val="Heading2"/>
      </w:pPr>
      <w:bookmarkStart w:id="5" w:name="_Toc220995554"/>
      <w:r>
        <w:lastRenderedPageBreak/>
        <w:t>Donor Advised Funds</w:t>
      </w:r>
      <w:bookmarkEnd w:id="5"/>
    </w:p>
    <w:p w14:paraId="593D809D" w14:textId="57D462C1" w:rsidR="0089021C" w:rsidRDefault="0089021C" w:rsidP="003002F8">
      <w:r>
        <w:t>The Pension Protection Act of 2006 implemented significant changes to the management of donor advised funds (DAF).  In addition</w:t>
      </w:r>
      <w:r w:rsidR="0026459C">
        <w:t xml:space="preserve"> to the enactment of a</w:t>
      </w:r>
      <w:r>
        <w:t xml:space="preserve"> legal definition of </w:t>
      </w:r>
      <w:proofErr w:type="gramStart"/>
      <w:r>
        <w:t>a DAF</w:t>
      </w:r>
      <w:proofErr w:type="gramEnd"/>
      <w:r>
        <w:t>, new reporting requirement</w:t>
      </w:r>
      <w:r w:rsidR="00D45ED8">
        <w:t xml:space="preserve">s were developed </w:t>
      </w:r>
      <w:r>
        <w:t xml:space="preserve">requiring certain disclosures in Schedule D of </w:t>
      </w:r>
      <w:proofErr w:type="gramStart"/>
      <w:r>
        <w:t>the Form</w:t>
      </w:r>
      <w:proofErr w:type="gramEnd"/>
      <w:r>
        <w:t xml:space="preserve"> 990.</w:t>
      </w:r>
    </w:p>
    <w:p w14:paraId="437295AB" w14:textId="50E32F38" w:rsidR="0089021C" w:rsidRPr="0089021C" w:rsidRDefault="00D45ED8" w:rsidP="0089021C">
      <w:r>
        <w:t>According to federal law, t</w:t>
      </w:r>
      <w:r w:rsidR="0089021C" w:rsidRPr="0089021C">
        <w:t>he term “donor advised fund” means a fund or account</w:t>
      </w:r>
    </w:p>
    <w:p w14:paraId="1DE4A3F4" w14:textId="77777777" w:rsidR="0089021C" w:rsidRPr="0089021C" w:rsidRDefault="0089021C" w:rsidP="0089021C">
      <w:pPr>
        <w:pStyle w:val="ListParagraph"/>
        <w:numPr>
          <w:ilvl w:val="0"/>
          <w:numId w:val="12"/>
        </w:numPr>
      </w:pPr>
      <w:r w:rsidRPr="0089021C">
        <w:t>which is separately identified by reference to contributions of a donor or donors</w:t>
      </w:r>
    </w:p>
    <w:p w14:paraId="67729185" w14:textId="77777777" w:rsidR="0089021C" w:rsidRPr="0089021C" w:rsidRDefault="0089021C" w:rsidP="0089021C">
      <w:pPr>
        <w:pStyle w:val="ListParagraph"/>
        <w:numPr>
          <w:ilvl w:val="0"/>
          <w:numId w:val="12"/>
        </w:numPr>
      </w:pPr>
      <w:r w:rsidRPr="0089021C">
        <w:t xml:space="preserve">which is owned and controlled by a sponsoring organization, and </w:t>
      </w:r>
    </w:p>
    <w:p w14:paraId="4570CD88" w14:textId="314578E7" w:rsidR="0089021C" w:rsidRDefault="0089021C" w:rsidP="0089021C">
      <w:pPr>
        <w:pStyle w:val="ListParagraph"/>
        <w:numPr>
          <w:ilvl w:val="0"/>
          <w:numId w:val="12"/>
        </w:numPr>
      </w:pPr>
      <w:r w:rsidRPr="0089021C">
        <w:t xml:space="preserve">with respect to which a donor (or any person appointed or designated by such donor) has, or reasonably expects to have, advisory privileges with respect to the distribution or investment of amounts held in such </w:t>
      </w:r>
      <w:proofErr w:type="gramStart"/>
      <w:r w:rsidRPr="0089021C">
        <w:t>fund</w:t>
      </w:r>
      <w:proofErr w:type="gramEnd"/>
    </w:p>
    <w:p w14:paraId="715DF294" w14:textId="36D9E7E3" w:rsidR="003002F8" w:rsidRDefault="00D45ED8" w:rsidP="003002F8">
      <w:pPr>
        <w:rPr>
          <w:noProof/>
        </w:rPr>
      </w:pPr>
      <w:r>
        <w:t>Based on</w:t>
      </w:r>
      <w:r w:rsidR="003002F8">
        <w:t xml:space="preserve"> a study by the National Philanthropic Trust</w:t>
      </w:r>
      <w:r w:rsidR="003002F8">
        <w:rPr>
          <w:rStyle w:val="FootnoteReference"/>
        </w:rPr>
        <w:footnoteReference w:id="2"/>
      </w:r>
      <w:r w:rsidR="003002F8">
        <w:t xml:space="preserve">, nationwide the number of </w:t>
      </w:r>
      <w:proofErr w:type="gramStart"/>
      <w:r w:rsidR="003002F8">
        <w:t>donor</w:t>
      </w:r>
      <w:proofErr w:type="gramEnd"/>
      <w:r w:rsidR="003002F8">
        <w:t xml:space="preserve"> advised fund accounts in 2024 stood at 3.56 million, holding $326.45 billion in assets.  This was an increase in assets of 27.5% from the value of assets held in donor advised funds in 2023.</w:t>
      </w:r>
      <w:r w:rsidR="003002F8" w:rsidRPr="00C93112">
        <w:rPr>
          <w:noProof/>
        </w:rPr>
        <w:t xml:space="preserve"> </w:t>
      </w:r>
    </w:p>
    <w:p w14:paraId="796F5706" w14:textId="28F522DC" w:rsidR="004062EF" w:rsidRDefault="004062EF" w:rsidP="003002F8">
      <w:pPr>
        <w:rPr>
          <w:noProof/>
        </w:rPr>
      </w:pPr>
      <w:r>
        <w:rPr>
          <w:noProof/>
        </w:rPr>
        <w:t xml:space="preserve">Pennsylvania community foundations </w:t>
      </w:r>
      <w:r w:rsidR="00184122">
        <w:rPr>
          <w:noProof/>
        </w:rPr>
        <w:t>held $1.184 billion in donor advised fund assets in 2024</w:t>
      </w:r>
      <w:r w:rsidR="00D45ED8">
        <w:rPr>
          <w:noProof/>
        </w:rPr>
        <w:t>, representing 27% of total assets</w:t>
      </w:r>
      <w:r w:rsidR="00184122">
        <w:rPr>
          <w:noProof/>
        </w:rPr>
        <w:t xml:space="preserve">.  These assets were held </w:t>
      </w:r>
      <w:r w:rsidR="00D45ED8">
        <w:rPr>
          <w:noProof/>
        </w:rPr>
        <w:t>in</w:t>
      </w:r>
      <w:r w:rsidR="00184122">
        <w:rPr>
          <w:noProof/>
        </w:rPr>
        <w:t xml:space="preserve"> 3,7</w:t>
      </w:r>
      <w:r w:rsidR="0016034B">
        <w:rPr>
          <w:noProof/>
        </w:rPr>
        <w:t>63</w:t>
      </w:r>
      <w:r w:rsidR="00184122">
        <w:rPr>
          <w:noProof/>
        </w:rPr>
        <w:t xml:space="preserve"> donor advised fund accounts.</w:t>
      </w:r>
    </w:p>
    <w:p w14:paraId="304811B0" w14:textId="2F940556" w:rsidR="0026459C" w:rsidRDefault="0026459C" w:rsidP="003002F8">
      <w:pPr>
        <w:rPr>
          <w:noProof/>
        </w:rPr>
      </w:pPr>
      <w:r>
        <w:rPr>
          <w:noProof/>
        </w:rPr>
        <w:t xml:space="preserve">The value of assets held in donor advised funds in Pennsylvania community foundations grew </w:t>
      </w:r>
      <w:r w:rsidR="0089018B">
        <w:rPr>
          <w:noProof/>
        </w:rPr>
        <w:t>nearly 2</w:t>
      </w:r>
      <w:r>
        <w:rPr>
          <w:noProof/>
        </w:rPr>
        <w:t>0% from 2022 to 2024, from $1.009 billion to $1.184 billion.  Despite the growth in the value of assets in DAFs, the number of donor advised fund accounts at Pennsylvania community foundations was virtually unchanged from 2022 to 2024.</w:t>
      </w:r>
      <w:r w:rsidR="0089018B">
        <w:rPr>
          <w:noProof/>
        </w:rPr>
        <w:t xml:space="preserve">   </w:t>
      </w:r>
      <w:r w:rsidR="0089018B" w:rsidRPr="0089018B">
        <w:rPr>
          <w:noProof/>
        </w:rPr>
        <w:t>Much of this growth</w:t>
      </w:r>
      <w:r w:rsidR="0089018B">
        <w:rPr>
          <w:noProof/>
        </w:rPr>
        <w:t xml:space="preserve"> in DAF assets, then, </w:t>
      </w:r>
      <w:r w:rsidR="0089018B" w:rsidRPr="0089018B">
        <w:rPr>
          <w:noProof/>
        </w:rPr>
        <w:t xml:space="preserve">is likely due to investment returns, </w:t>
      </w:r>
      <w:r w:rsidR="0089018B">
        <w:rPr>
          <w:noProof/>
        </w:rPr>
        <w:t>not creation of new funds</w:t>
      </w:r>
      <w:r w:rsidR="0089018B" w:rsidRPr="0089018B">
        <w:rPr>
          <w:noProof/>
        </w:rPr>
        <w:t>.</w:t>
      </w:r>
    </w:p>
    <w:p w14:paraId="2A82B7D9" w14:textId="7C5B4B8E" w:rsidR="00992395" w:rsidRPr="00992395" w:rsidRDefault="00184122" w:rsidP="00D45ED8">
      <w:pPr>
        <w:rPr>
          <w:rFonts w:ascii="Aptos" w:eastAsia="Aptos" w:hAnsi="Aptos" w:cs="Times New Roman"/>
          <w:kern w:val="2"/>
          <w:sz w:val="24"/>
          <w:szCs w:val="24"/>
          <w14:ligatures w14:val="standardContextual"/>
        </w:rPr>
      </w:pPr>
      <w:r>
        <w:rPr>
          <w:noProof/>
        </w:rPr>
        <w:t>One important element to note is that the average donor advised fund at a Pennsylvania community foundation is significantly higher than the national average for commercial donor advised fund providers.  While the average donor advised fund account at a commercial provider is about $70,000, the average for Pennsylvania community foundations is nearly $320,000.</w:t>
      </w:r>
      <w:r w:rsidR="00992395" w:rsidRPr="00992395">
        <w:rPr>
          <w:rFonts w:ascii="Aptos" w:eastAsia="Aptos" w:hAnsi="Aptos" w:cs="Times New Roman"/>
          <w:kern w:val="2"/>
          <w:sz w:val="24"/>
          <w:szCs w:val="24"/>
          <w14:ligatures w14:val="standardContextual"/>
        </w:rPr>
        <w:br w:type="page"/>
      </w:r>
    </w:p>
    <w:tbl>
      <w:tblPr>
        <w:tblStyle w:val="TableGrid1"/>
        <w:tblW w:w="10255" w:type="dxa"/>
        <w:tblLook w:val="04A0" w:firstRow="1" w:lastRow="0" w:firstColumn="1" w:lastColumn="0" w:noHBand="0" w:noVBand="1"/>
      </w:tblPr>
      <w:tblGrid>
        <w:gridCol w:w="4135"/>
        <w:gridCol w:w="1980"/>
        <w:gridCol w:w="1080"/>
        <w:gridCol w:w="1800"/>
        <w:gridCol w:w="1260"/>
      </w:tblGrid>
      <w:tr w:rsidR="00323C06" w:rsidRPr="00992395" w14:paraId="56E77075" w14:textId="77777777" w:rsidTr="00AA7D77">
        <w:trPr>
          <w:gridAfter w:val="1"/>
          <w:wAfter w:w="1260" w:type="dxa"/>
          <w:trHeight w:val="285"/>
        </w:trPr>
        <w:tc>
          <w:tcPr>
            <w:tcW w:w="6115" w:type="dxa"/>
            <w:gridSpan w:val="2"/>
            <w:vMerge w:val="restart"/>
            <w:noWrap/>
            <w:hideMark/>
          </w:tcPr>
          <w:p w14:paraId="1356D0E5" w14:textId="77777777" w:rsidR="00323C06" w:rsidRDefault="00323C06" w:rsidP="00323C06">
            <w:pPr>
              <w:jc w:val="center"/>
              <w:rPr>
                <w:rFonts w:ascii="Aptos" w:eastAsia="Times New Roman" w:hAnsi="Aptos" w:cs="Times New Roman"/>
                <w:sz w:val="36"/>
                <w:szCs w:val="36"/>
              </w:rPr>
            </w:pPr>
            <w:r w:rsidRPr="00323C06">
              <w:rPr>
                <w:rFonts w:ascii="Aptos" w:eastAsia="Times New Roman" w:hAnsi="Aptos" w:cs="Times New Roman"/>
                <w:sz w:val="36"/>
                <w:szCs w:val="36"/>
              </w:rPr>
              <w:lastRenderedPageBreak/>
              <w:t xml:space="preserve">Donor Advised Funds </w:t>
            </w:r>
          </w:p>
          <w:p w14:paraId="1E3B208C" w14:textId="12D3F37D" w:rsidR="00323C06" w:rsidRPr="00323C06" w:rsidRDefault="00323C06" w:rsidP="00323C06">
            <w:pPr>
              <w:jc w:val="center"/>
              <w:rPr>
                <w:rFonts w:ascii="Aptos Narrow" w:eastAsia="Times New Roman" w:hAnsi="Aptos Narrow" w:cs="Times New Roman"/>
                <w:i/>
                <w:iCs/>
                <w:color w:val="000000"/>
                <w:sz w:val="24"/>
              </w:rPr>
            </w:pPr>
            <w:r w:rsidRPr="00323C06">
              <w:rPr>
                <w:rFonts w:ascii="Aptos" w:eastAsia="Times New Roman" w:hAnsi="Aptos" w:cs="Times New Roman"/>
                <w:i/>
                <w:iCs/>
                <w:sz w:val="24"/>
              </w:rPr>
              <w:t>Pennsylvania Community Foundations</w:t>
            </w:r>
          </w:p>
          <w:p w14:paraId="1FCE5E9E" w14:textId="3610885E" w:rsidR="00323C06" w:rsidRPr="00323C06" w:rsidRDefault="00323C06" w:rsidP="00323C06">
            <w:pPr>
              <w:jc w:val="center"/>
              <w:rPr>
                <w:rFonts w:ascii="Aptos" w:eastAsia="Times New Roman" w:hAnsi="Aptos" w:cs="Times New Roman"/>
                <w:sz w:val="36"/>
                <w:szCs w:val="36"/>
              </w:rPr>
            </w:pPr>
          </w:p>
        </w:tc>
        <w:tc>
          <w:tcPr>
            <w:tcW w:w="2880" w:type="dxa"/>
            <w:gridSpan w:val="2"/>
            <w:noWrap/>
            <w:hideMark/>
          </w:tcPr>
          <w:p w14:paraId="4B1099C1" w14:textId="77777777" w:rsidR="00323C06" w:rsidRPr="00992395" w:rsidRDefault="00323C06" w:rsidP="00992395">
            <w:pPr>
              <w:jc w:val="center"/>
              <w:rPr>
                <w:rFonts w:ascii="Aptos Narrow" w:eastAsia="Times New Roman" w:hAnsi="Aptos Narrow" w:cs="Times New Roman"/>
                <w:color w:val="000000"/>
                <w:sz w:val="22"/>
                <w:szCs w:val="22"/>
              </w:rPr>
            </w:pPr>
            <w:r w:rsidRPr="00992395">
              <w:rPr>
                <w:rFonts w:ascii="Aptos Narrow" w:eastAsia="Times New Roman" w:hAnsi="Aptos Narrow" w:cs="Times New Roman"/>
                <w:color w:val="000000"/>
                <w:sz w:val="22"/>
                <w:szCs w:val="22"/>
              </w:rPr>
              <w:t>Donor Advised Funds</w:t>
            </w:r>
          </w:p>
        </w:tc>
      </w:tr>
      <w:tr w:rsidR="00323C06" w:rsidRPr="00992395" w14:paraId="4F589667" w14:textId="77777777" w:rsidTr="00B77187">
        <w:trPr>
          <w:trHeight w:val="285"/>
        </w:trPr>
        <w:tc>
          <w:tcPr>
            <w:tcW w:w="6115" w:type="dxa"/>
            <w:gridSpan w:val="2"/>
            <w:vMerge/>
            <w:noWrap/>
            <w:hideMark/>
          </w:tcPr>
          <w:p w14:paraId="209DD113" w14:textId="30EC7386" w:rsidR="00323C06" w:rsidRPr="00992395" w:rsidRDefault="00323C06" w:rsidP="00992395">
            <w:pPr>
              <w:jc w:val="center"/>
              <w:rPr>
                <w:rFonts w:ascii="Aptos Narrow" w:eastAsia="Times New Roman" w:hAnsi="Aptos Narrow" w:cs="Times New Roman"/>
                <w:color w:val="000000"/>
                <w:sz w:val="22"/>
                <w:szCs w:val="22"/>
              </w:rPr>
            </w:pPr>
          </w:p>
        </w:tc>
        <w:tc>
          <w:tcPr>
            <w:tcW w:w="1080" w:type="dxa"/>
            <w:noWrap/>
            <w:hideMark/>
          </w:tcPr>
          <w:p w14:paraId="616A8C8F" w14:textId="77777777" w:rsidR="00323C06" w:rsidRPr="00992395" w:rsidRDefault="00323C06" w:rsidP="00992395">
            <w:pPr>
              <w:jc w:val="center"/>
              <w:rPr>
                <w:rFonts w:ascii="Aptos Narrow" w:eastAsia="Times New Roman" w:hAnsi="Aptos Narrow" w:cs="Times New Roman"/>
                <w:color w:val="000000"/>
                <w:sz w:val="22"/>
                <w:szCs w:val="22"/>
              </w:rPr>
            </w:pPr>
            <w:r w:rsidRPr="00992395">
              <w:rPr>
                <w:rFonts w:ascii="Aptos Narrow" w:eastAsia="Times New Roman" w:hAnsi="Aptos Narrow" w:cs="Times New Roman"/>
                <w:color w:val="000000"/>
                <w:sz w:val="22"/>
                <w:szCs w:val="22"/>
              </w:rPr>
              <w:t>2024</w:t>
            </w:r>
          </w:p>
        </w:tc>
        <w:tc>
          <w:tcPr>
            <w:tcW w:w="1800" w:type="dxa"/>
            <w:noWrap/>
            <w:hideMark/>
          </w:tcPr>
          <w:p w14:paraId="4F9F2ECD" w14:textId="77777777" w:rsidR="00323C06" w:rsidRPr="00992395" w:rsidRDefault="00323C06" w:rsidP="00992395">
            <w:pPr>
              <w:jc w:val="center"/>
              <w:rPr>
                <w:rFonts w:ascii="Aptos Narrow" w:eastAsia="Times New Roman" w:hAnsi="Aptos Narrow" w:cs="Times New Roman"/>
                <w:color w:val="000000"/>
                <w:sz w:val="22"/>
                <w:szCs w:val="22"/>
              </w:rPr>
            </w:pPr>
            <w:r w:rsidRPr="00992395">
              <w:rPr>
                <w:rFonts w:ascii="Aptos Narrow" w:eastAsia="Times New Roman" w:hAnsi="Aptos Narrow" w:cs="Times New Roman"/>
                <w:color w:val="000000"/>
                <w:sz w:val="22"/>
                <w:szCs w:val="22"/>
              </w:rPr>
              <w:t>2024</w:t>
            </w:r>
          </w:p>
        </w:tc>
        <w:tc>
          <w:tcPr>
            <w:tcW w:w="1260" w:type="dxa"/>
            <w:noWrap/>
            <w:hideMark/>
          </w:tcPr>
          <w:p w14:paraId="28D35B0C" w14:textId="77777777" w:rsidR="00323C06" w:rsidRPr="00992395" w:rsidRDefault="00323C06" w:rsidP="00992395">
            <w:pPr>
              <w:jc w:val="center"/>
              <w:rPr>
                <w:rFonts w:ascii="Aptos Narrow" w:eastAsia="Times New Roman" w:hAnsi="Aptos Narrow" w:cs="Times New Roman"/>
                <w:color w:val="000000"/>
                <w:sz w:val="22"/>
                <w:szCs w:val="22"/>
              </w:rPr>
            </w:pPr>
            <w:r w:rsidRPr="00992395">
              <w:rPr>
                <w:rFonts w:ascii="Aptos Narrow" w:eastAsia="Times New Roman" w:hAnsi="Aptos Narrow" w:cs="Times New Roman"/>
                <w:color w:val="000000"/>
                <w:sz w:val="22"/>
                <w:szCs w:val="22"/>
              </w:rPr>
              <w:t>2024</w:t>
            </w:r>
          </w:p>
        </w:tc>
      </w:tr>
      <w:tr w:rsidR="00992395" w:rsidRPr="00992395" w14:paraId="2BE4AAD2" w14:textId="77777777" w:rsidTr="00ED0E70">
        <w:trPr>
          <w:trHeight w:val="285"/>
        </w:trPr>
        <w:tc>
          <w:tcPr>
            <w:tcW w:w="4135" w:type="dxa"/>
            <w:noWrap/>
            <w:hideMark/>
          </w:tcPr>
          <w:p w14:paraId="148ECC5B" w14:textId="77777777" w:rsidR="00992395" w:rsidRPr="00992395" w:rsidRDefault="00992395" w:rsidP="00992395">
            <w:pPr>
              <w:jc w:val="center"/>
              <w:rPr>
                <w:rFonts w:ascii="Aptos" w:eastAsia="Times New Roman" w:hAnsi="Aptos" w:cs="Times New Roman"/>
                <w:color w:val="000000"/>
                <w:sz w:val="20"/>
                <w:u w:val="single"/>
              </w:rPr>
            </w:pPr>
            <w:r w:rsidRPr="00992395">
              <w:rPr>
                <w:rFonts w:ascii="Aptos" w:eastAsia="Times New Roman" w:hAnsi="Aptos" w:cs="Times New Roman"/>
                <w:color w:val="000000"/>
                <w:sz w:val="20"/>
                <w:u w:val="single"/>
              </w:rPr>
              <w:t>Name</w:t>
            </w:r>
          </w:p>
        </w:tc>
        <w:tc>
          <w:tcPr>
            <w:tcW w:w="1980" w:type="dxa"/>
            <w:noWrap/>
            <w:hideMark/>
          </w:tcPr>
          <w:p w14:paraId="454277DB" w14:textId="77777777" w:rsidR="00992395" w:rsidRPr="00992395" w:rsidRDefault="00992395" w:rsidP="00992395">
            <w:pPr>
              <w:jc w:val="center"/>
              <w:rPr>
                <w:rFonts w:ascii="Aptos" w:eastAsia="Times New Roman" w:hAnsi="Aptos" w:cs="Times New Roman"/>
                <w:color w:val="000000"/>
                <w:sz w:val="20"/>
                <w:u w:val="single"/>
              </w:rPr>
            </w:pPr>
            <w:r w:rsidRPr="00992395">
              <w:rPr>
                <w:rFonts w:ascii="Aptos" w:eastAsia="Times New Roman" w:hAnsi="Aptos" w:cs="Times New Roman"/>
                <w:color w:val="000000"/>
                <w:sz w:val="20"/>
                <w:u w:val="single"/>
              </w:rPr>
              <w:t>Total Assets 2024</w:t>
            </w:r>
          </w:p>
        </w:tc>
        <w:tc>
          <w:tcPr>
            <w:tcW w:w="1080" w:type="dxa"/>
            <w:tcBorders>
              <w:bottom w:val="single" w:sz="4" w:space="0" w:color="auto"/>
            </w:tcBorders>
            <w:noWrap/>
            <w:hideMark/>
          </w:tcPr>
          <w:p w14:paraId="21FCDA43" w14:textId="77777777" w:rsidR="00992395" w:rsidRPr="00992395" w:rsidRDefault="00992395" w:rsidP="00992395">
            <w:pPr>
              <w:jc w:val="center"/>
              <w:rPr>
                <w:rFonts w:ascii="Aptos" w:eastAsia="Times New Roman" w:hAnsi="Aptos" w:cs="Times New Roman"/>
                <w:color w:val="000000"/>
                <w:sz w:val="20"/>
                <w:u w:val="single"/>
              </w:rPr>
            </w:pPr>
            <w:r w:rsidRPr="00992395">
              <w:rPr>
                <w:rFonts w:ascii="Aptos" w:eastAsia="Times New Roman" w:hAnsi="Aptos" w:cs="Times New Roman"/>
                <w:color w:val="000000"/>
                <w:sz w:val="20"/>
                <w:u w:val="single"/>
              </w:rPr>
              <w:t>#</w:t>
            </w:r>
          </w:p>
        </w:tc>
        <w:tc>
          <w:tcPr>
            <w:tcW w:w="1800" w:type="dxa"/>
            <w:tcBorders>
              <w:bottom w:val="single" w:sz="4" w:space="0" w:color="auto"/>
            </w:tcBorders>
            <w:noWrap/>
            <w:hideMark/>
          </w:tcPr>
          <w:p w14:paraId="7C4DFDAD" w14:textId="77777777" w:rsidR="00992395" w:rsidRPr="00992395" w:rsidRDefault="00992395" w:rsidP="00992395">
            <w:pPr>
              <w:jc w:val="center"/>
              <w:rPr>
                <w:rFonts w:ascii="Aptos" w:eastAsia="Times New Roman" w:hAnsi="Aptos" w:cs="Times New Roman"/>
                <w:color w:val="000000"/>
                <w:sz w:val="20"/>
                <w:u w:val="single"/>
              </w:rPr>
            </w:pPr>
            <w:r w:rsidRPr="00992395">
              <w:rPr>
                <w:rFonts w:ascii="Aptos" w:eastAsia="Times New Roman" w:hAnsi="Aptos" w:cs="Times New Roman"/>
                <w:color w:val="000000"/>
                <w:sz w:val="20"/>
                <w:u w:val="single"/>
              </w:rPr>
              <w:t>$</w:t>
            </w:r>
          </w:p>
        </w:tc>
        <w:tc>
          <w:tcPr>
            <w:tcW w:w="1260" w:type="dxa"/>
            <w:noWrap/>
            <w:hideMark/>
          </w:tcPr>
          <w:p w14:paraId="5709BEAC" w14:textId="77777777" w:rsidR="00992395" w:rsidRPr="00992395" w:rsidRDefault="00992395" w:rsidP="00992395">
            <w:pPr>
              <w:jc w:val="center"/>
              <w:rPr>
                <w:rFonts w:ascii="Aptos" w:eastAsia="Times New Roman" w:hAnsi="Aptos" w:cs="Times New Roman"/>
                <w:color w:val="000000"/>
                <w:sz w:val="20"/>
                <w:u w:val="single"/>
              </w:rPr>
            </w:pPr>
            <w:r w:rsidRPr="00992395">
              <w:rPr>
                <w:rFonts w:ascii="Aptos" w:eastAsia="Times New Roman" w:hAnsi="Aptos" w:cs="Times New Roman"/>
                <w:color w:val="000000"/>
                <w:sz w:val="20"/>
                <w:u w:val="single"/>
              </w:rPr>
              <w:t>As % of Assets</w:t>
            </w:r>
          </w:p>
        </w:tc>
      </w:tr>
      <w:tr w:rsidR="00ED0E70" w:rsidRPr="00992395" w14:paraId="25930FD3" w14:textId="77777777" w:rsidTr="00ED0E70">
        <w:trPr>
          <w:trHeight w:val="285"/>
        </w:trPr>
        <w:tc>
          <w:tcPr>
            <w:tcW w:w="41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7A0810" w14:textId="30A39AD6"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Pittsburgh Foundation</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A943C7C" w14:textId="047C6ECE"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1,634,884,731 </w:t>
            </w:r>
          </w:p>
        </w:tc>
        <w:tc>
          <w:tcPr>
            <w:tcW w:w="1080" w:type="dxa"/>
            <w:tcBorders>
              <w:top w:val="single" w:sz="4" w:space="0" w:color="auto"/>
              <w:left w:val="nil"/>
              <w:bottom w:val="single" w:sz="4" w:space="0" w:color="auto"/>
              <w:right w:val="single" w:sz="4" w:space="0" w:color="auto"/>
            </w:tcBorders>
            <w:noWrap/>
            <w:vAlign w:val="bottom"/>
            <w:hideMark/>
          </w:tcPr>
          <w:p w14:paraId="13E11F77" w14:textId="666FF782"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1,207</w:t>
            </w:r>
          </w:p>
        </w:tc>
        <w:tc>
          <w:tcPr>
            <w:tcW w:w="1800" w:type="dxa"/>
            <w:tcBorders>
              <w:top w:val="single" w:sz="4" w:space="0" w:color="auto"/>
              <w:left w:val="single" w:sz="4" w:space="0" w:color="auto"/>
              <w:bottom w:val="single" w:sz="4" w:space="0" w:color="auto"/>
              <w:right w:val="nil"/>
            </w:tcBorders>
            <w:noWrap/>
            <w:vAlign w:val="bottom"/>
            <w:hideMark/>
          </w:tcPr>
          <w:p w14:paraId="3E80D778" w14:textId="265383F3"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456,084,814 </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D6FC1E" w14:textId="3B2938A3"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28%</w:t>
            </w:r>
          </w:p>
        </w:tc>
      </w:tr>
      <w:tr w:rsidR="00ED0E70" w:rsidRPr="00992395" w14:paraId="279E0D68"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15D2CE1F" w14:textId="43AC155F" w:rsidR="00ED0E70" w:rsidRPr="00ED0E70" w:rsidRDefault="00ED0E70" w:rsidP="00ED0E70">
            <w:pPr>
              <w:rPr>
                <w:rFonts w:ascii="Aptos" w:eastAsia="Times New Roman" w:hAnsi="Aptos" w:cs="Times New Roman"/>
                <w:color w:val="0D0D0D"/>
                <w:sz w:val="20"/>
                <w:szCs w:val="20"/>
              </w:rPr>
            </w:pPr>
            <w:r w:rsidRPr="00ED0E70">
              <w:rPr>
                <w:rFonts w:ascii="Aptos" w:hAnsi="Aptos"/>
                <w:color w:val="0D0D0D"/>
                <w:sz w:val="20"/>
                <w:szCs w:val="20"/>
              </w:rPr>
              <w:t>Philadelphia Foundation</w:t>
            </w:r>
          </w:p>
        </w:tc>
        <w:tc>
          <w:tcPr>
            <w:tcW w:w="1980" w:type="dxa"/>
            <w:tcBorders>
              <w:top w:val="nil"/>
              <w:left w:val="single" w:sz="4" w:space="0" w:color="auto"/>
              <w:bottom w:val="single" w:sz="4" w:space="0" w:color="auto"/>
              <w:right w:val="single" w:sz="4" w:space="0" w:color="auto"/>
            </w:tcBorders>
            <w:noWrap/>
            <w:vAlign w:val="bottom"/>
            <w:hideMark/>
          </w:tcPr>
          <w:p w14:paraId="533A4524" w14:textId="4FFB5E93"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872,035,524 </w:t>
            </w:r>
          </w:p>
        </w:tc>
        <w:tc>
          <w:tcPr>
            <w:tcW w:w="1080" w:type="dxa"/>
            <w:tcBorders>
              <w:top w:val="single" w:sz="4" w:space="0" w:color="auto"/>
              <w:left w:val="nil"/>
              <w:bottom w:val="single" w:sz="4" w:space="0" w:color="auto"/>
              <w:right w:val="single" w:sz="4" w:space="0" w:color="auto"/>
            </w:tcBorders>
            <w:noWrap/>
            <w:vAlign w:val="bottom"/>
            <w:hideMark/>
          </w:tcPr>
          <w:p w14:paraId="7D7B53A9" w14:textId="2A65BF1B"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417</w:t>
            </w:r>
          </w:p>
        </w:tc>
        <w:tc>
          <w:tcPr>
            <w:tcW w:w="1800" w:type="dxa"/>
            <w:tcBorders>
              <w:top w:val="single" w:sz="4" w:space="0" w:color="auto"/>
              <w:left w:val="single" w:sz="4" w:space="0" w:color="auto"/>
              <w:bottom w:val="single" w:sz="4" w:space="0" w:color="auto"/>
              <w:right w:val="nil"/>
            </w:tcBorders>
            <w:noWrap/>
            <w:vAlign w:val="bottom"/>
            <w:hideMark/>
          </w:tcPr>
          <w:p w14:paraId="7F457593" w14:textId="5960EEAB"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154,233,235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26BC79EC" w14:textId="2A150B0B"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18%</w:t>
            </w:r>
          </w:p>
        </w:tc>
      </w:tr>
      <w:tr w:rsidR="00ED0E70" w:rsidRPr="00992395" w14:paraId="5C6FE2A0"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75750ADF" w14:textId="0DDC1AB6"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Erie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262F00C7" w14:textId="5BB04DBA"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452,201,047 </w:t>
            </w:r>
          </w:p>
        </w:tc>
        <w:tc>
          <w:tcPr>
            <w:tcW w:w="1080" w:type="dxa"/>
            <w:tcBorders>
              <w:top w:val="single" w:sz="4" w:space="0" w:color="auto"/>
              <w:left w:val="nil"/>
              <w:bottom w:val="single" w:sz="4" w:space="0" w:color="auto"/>
              <w:right w:val="single" w:sz="4" w:space="0" w:color="auto"/>
            </w:tcBorders>
            <w:noWrap/>
            <w:vAlign w:val="bottom"/>
            <w:hideMark/>
          </w:tcPr>
          <w:p w14:paraId="743D9E31" w14:textId="20D0B338"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193</w:t>
            </w:r>
          </w:p>
        </w:tc>
        <w:tc>
          <w:tcPr>
            <w:tcW w:w="1800" w:type="dxa"/>
            <w:tcBorders>
              <w:top w:val="single" w:sz="4" w:space="0" w:color="auto"/>
              <w:left w:val="single" w:sz="4" w:space="0" w:color="auto"/>
              <w:bottom w:val="single" w:sz="4" w:space="0" w:color="auto"/>
              <w:right w:val="nil"/>
            </w:tcBorders>
            <w:noWrap/>
            <w:vAlign w:val="bottom"/>
            <w:hideMark/>
          </w:tcPr>
          <w:p w14:paraId="7AEABE13" w14:textId="7BA46908"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74,593,819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A8ADDE9" w14:textId="5D65DB21"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16%</w:t>
            </w:r>
          </w:p>
        </w:tc>
      </w:tr>
      <w:tr w:rsidR="00ED0E70" w:rsidRPr="00992395" w14:paraId="0CC7C129"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4B55E9B1" w14:textId="2ED255B2"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Lancaster County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39F315C6" w14:textId="2B89F34B"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234,411,461 </w:t>
            </w:r>
          </w:p>
        </w:tc>
        <w:tc>
          <w:tcPr>
            <w:tcW w:w="1080" w:type="dxa"/>
            <w:tcBorders>
              <w:top w:val="single" w:sz="4" w:space="0" w:color="auto"/>
              <w:left w:val="nil"/>
              <w:bottom w:val="single" w:sz="4" w:space="0" w:color="auto"/>
              <w:right w:val="single" w:sz="4" w:space="0" w:color="auto"/>
            </w:tcBorders>
            <w:noWrap/>
            <w:vAlign w:val="bottom"/>
            <w:hideMark/>
          </w:tcPr>
          <w:p w14:paraId="3D972B0A" w14:textId="56C9B383"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91</w:t>
            </w:r>
          </w:p>
        </w:tc>
        <w:tc>
          <w:tcPr>
            <w:tcW w:w="1800" w:type="dxa"/>
            <w:tcBorders>
              <w:top w:val="single" w:sz="4" w:space="0" w:color="auto"/>
              <w:left w:val="single" w:sz="4" w:space="0" w:color="auto"/>
              <w:bottom w:val="single" w:sz="4" w:space="0" w:color="auto"/>
              <w:right w:val="nil"/>
            </w:tcBorders>
            <w:noWrap/>
            <w:vAlign w:val="bottom"/>
            <w:hideMark/>
          </w:tcPr>
          <w:p w14:paraId="6B5AFDDD" w14:textId="66E95701"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112,446,271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CCA0252" w14:textId="057AFA01"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48%</w:t>
            </w:r>
          </w:p>
        </w:tc>
      </w:tr>
      <w:tr w:rsidR="00ED0E70" w:rsidRPr="00992395" w14:paraId="0D424247"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6649EC4D" w14:textId="48746904"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York County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shd w:val="clear" w:color="000000" w:fill="FFFFFF"/>
            <w:noWrap/>
            <w:vAlign w:val="bottom"/>
            <w:hideMark/>
          </w:tcPr>
          <w:p w14:paraId="3CFB3ED5" w14:textId="582BC1A9"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226,873,218 </w:t>
            </w:r>
          </w:p>
        </w:tc>
        <w:tc>
          <w:tcPr>
            <w:tcW w:w="1080" w:type="dxa"/>
            <w:tcBorders>
              <w:top w:val="single" w:sz="4" w:space="0" w:color="auto"/>
              <w:left w:val="nil"/>
              <w:bottom w:val="single" w:sz="4" w:space="0" w:color="auto"/>
              <w:right w:val="single" w:sz="4" w:space="0" w:color="auto"/>
            </w:tcBorders>
            <w:noWrap/>
            <w:vAlign w:val="bottom"/>
            <w:hideMark/>
          </w:tcPr>
          <w:p w14:paraId="0DA64AB2" w14:textId="2C98CD85"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106</w:t>
            </w:r>
          </w:p>
        </w:tc>
        <w:tc>
          <w:tcPr>
            <w:tcW w:w="1800" w:type="dxa"/>
            <w:tcBorders>
              <w:top w:val="single" w:sz="4" w:space="0" w:color="auto"/>
              <w:left w:val="single" w:sz="4" w:space="0" w:color="auto"/>
              <w:bottom w:val="single" w:sz="4" w:space="0" w:color="auto"/>
              <w:right w:val="nil"/>
            </w:tcBorders>
            <w:noWrap/>
            <w:vAlign w:val="bottom"/>
            <w:hideMark/>
          </w:tcPr>
          <w:p w14:paraId="3F8C55EC" w14:textId="14F5A725"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37,979,349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5C90E9D" w14:textId="7661BAF0"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17%</w:t>
            </w:r>
          </w:p>
        </w:tc>
      </w:tr>
      <w:tr w:rsidR="00ED0E70" w:rsidRPr="00992395" w14:paraId="13EF6B59"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41F55BD5" w14:textId="1A62A223" w:rsidR="00ED0E70" w:rsidRPr="00ED0E70" w:rsidRDefault="00ED0E70" w:rsidP="00ED0E70">
            <w:pPr>
              <w:rPr>
                <w:rFonts w:ascii="Aptos" w:eastAsia="Times New Roman" w:hAnsi="Aptos" w:cs="Times New Roman"/>
                <w:color w:val="000000"/>
                <w:sz w:val="20"/>
                <w:szCs w:val="20"/>
              </w:rPr>
            </w:pPr>
            <w:r>
              <w:rPr>
                <w:rFonts w:ascii="Aptos" w:hAnsi="Aptos"/>
                <w:color w:val="000000"/>
                <w:sz w:val="20"/>
                <w:szCs w:val="20"/>
              </w:rPr>
              <w:t>CF</w:t>
            </w:r>
            <w:r w:rsidRPr="00ED0E70">
              <w:rPr>
                <w:rFonts w:ascii="Aptos" w:hAnsi="Aptos"/>
                <w:color w:val="000000"/>
                <w:sz w:val="20"/>
                <w:szCs w:val="20"/>
              </w:rPr>
              <w:t xml:space="preserve"> of Western PA &amp; Eastern Ohio</w:t>
            </w:r>
          </w:p>
        </w:tc>
        <w:tc>
          <w:tcPr>
            <w:tcW w:w="1980" w:type="dxa"/>
            <w:tcBorders>
              <w:top w:val="nil"/>
              <w:left w:val="single" w:sz="4" w:space="0" w:color="auto"/>
              <w:bottom w:val="single" w:sz="4" w:space="0" w:color="auto"/>
              <w:right w:val="single" w:sz="4" w:space="0" w:color="auto"/>
            </w:tcBorders>
            <w:noWrap/>
            <w:vAlign w:val="bottom"/>
            <w:hideMark/>
          </w:tcPr>
          <w:p w14:paraId="7CD0E380" w14:textId="1702315C"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186,872,098 </w:t>
            </w:r>
          </w:p>
        </w:tc>
        <w:tc>
          <w:tcPr>
            <w:tcW w:w="1080" w:type="dxa"/>
            <w:tcBorders>
              <w:top w:val="single" w:sz="4" w:space="0" w:color="auto"/>
              <w:left w:val="nil"/>
              <w:bottom w:val="single" w:sz="4" w:space="0" w:color="auto"/>
              <w:right w:val="single" w:sz="4" w:space="0" w:color="auto"/>
            </w:tcBorders>
            <w:noWrap/>
            <w:vAlign w:val="bottom"/>
            <w:hideMark/>
          </w:tcPr>
          <w:p w14:paraId="74B49FA1" w14:textId="20D3C5F4"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129</w:t>
            </w:r>
          </w:p>
        </w:tc>
        <w:tc>
          <w:tcPr>
            <w:tcW w:w="1800" w:type="dxa"/>
            <w:tcBorders>
              <w:top w:val="single" w:sz="4" w:space="0" w:color="auto"/>
              <w:left w:val="single" w:sz="4" w:space="0" w:color="auto"/>
              <w:bottom w:val="single" w:sz="4" w:space="0" w:color="auto"/>
              <w:right w:val="nil"/>
            </w:tcBorders>
            <w:noWrap/>
            <w:vAlign w:val="bottom"/>
            <w:hideMark/>
          </w:tcPr>
          <w:p w14:paraId="505CE6B0" w14:textId="666C6A11"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42,616,341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70AC9E1" w14:textId="1CB4147F"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23%</w:t>
            </w:r>
          </w:p>
        </w:tc>
      </w:tr>
      <w:tr w:rsidR="00ED0E70" w:rsidRPr="00992395" w14:paraId="09AFE395"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62F5E80F" w14:textId="01A46492"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First </w:t>
            </w:r>
            <w:r>
              <w:rPr>
                <w:rFonts w:ascii="Aptos" w:hAnsi="Aptos"/>
                <w:color w:val="000000"/>
                <w:sz w:val="20"/>
                <w:szCs w:val="20"/>
              </w:rPr>
              <w:t>CF</w:t>
            </w:r>
            <w:r w:rsidRPr="00ED0E70">
              <w:rPr>
                <w:rFonts w:ascii="Aptos" w:hAnsi="Aptos"/>
                <w:color w:val="000000"/>
                <w:sz w:val="20"/>
                <w:szCs w:val="20"/>
              </w:rPr>
              <w:t xml:space="preserve"> Partnership of PA</w:t>
            </w:r>
          </w:p>
        </w:tc>
        <w:tc>
          <w:tcPr>
            <w:tcW w:w="1980" w:type="dxa"/>
            <w:tcBorders>
              <w:top w:val="nil"/>
              <w:left w:val="single" w:sz="4" w:space="0" w:color="auto"/>
              <w:bottom w:val="single" w:sz="4" w:space="0" w:color="auto"/>
              <w:right w:val="single" w:sz="4" w:space="0" w:color="auto"/>
            </w:tcBorders>
            <w:noWrap/>
            <w:vAlign w:val="bottom"/>
            <w:hideMark/>
          </w:tcPr>
          <w:p w14:paraId="0ED4602B" w14:textId="274B725A"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167,551,351 </w:t>
            </w:r>
          </w:p>
        </w:tc>
        <w:tc>
          <w:tcPr>
            <w:tcW w:w="1080" w:type="dxa"/>
            <w:tcBorders>
              <w:top w:val="single" w:sz="4" w:space="0" w:color="auto"/>
              <w:left w:val="nil"/>
              <w:bottom w:val="single" w:sz="4" w:space="0" w:color="auto"/>
              <w:right w:val="single" w:sz="4" w:space="0" w:color="auto"/>
            </w:tcBorders>
            <w:noWrap/>
            <w:vAlign w:val="bottom"/>
            <w:hideMark/>
          </w:tcPr>
          <w:p w14:paraId="047A0780" w14:textId="77F41867"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34</w:t>
            </w:r>
          </w:p>
        </w:tc>
        <w:tc>
          <w:tcPr>
            <w:tcW w:w="1800" w:type="dxa"/>
            <w:tcBorders>
              <w:top w:val="single" w:sz="4" w:space="0" w:color="auto"/>
              <w:left w:val="single" w:sz="4" w:space="0" w:color="auto"/>
              <w:bottom w:val="single" w:sz="4" w:space="0" w:color="auto"/>
              <w:right w:val="nil"/>
            </w:tcBorders>
            <w:noWrap/>
            <w:vAlign w:val="bottom"/>
            <w:hideMark/>
          </w:tcPr>
          <w:p w14:paraId="587E5D9D" w14:textId="7A0F87F8"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18,742,991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2DA3F02" w14:textId="183DE60A"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11%</w:t>
            </w:r>
          </w:p>
        </w:tc>
      </w:tr>
      <w:tr w:rsidR="00ED0E70" w:rsidRPr="00992395" w14:paraId="08D7C689"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3BBA72EB" w14:textId="74DF50FA"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Foundation for Enhancing Communities</w:t>
            </w:r>
          </w:p>
        </w:tc>
        <w:tc>
          <w:tcPr>
            <w:tcW w:w="1980" w:type="dxa"/>
            <w:tcBorders>
              <w:top w:val="nil"/>
              <w:left w:val="single" w:sz="4" w:space="0" w:color="auto"/>
              <w:bottom w:val="single" w:sz="4" w:space="0" w:color="auto"/>
              <w:right w:val="single" w:sz="4" w:space="0" w:color="auto"/>
            </w:tcBorders>
            <w:noWrap/>
            <w:vAlign w:val="bottom"/>
            <w:hideMark/>
          </w:tcPr>
          <w:p w14:paraId="7AD77D25" w14:textId="490E7E8C"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156,352,011 </w:t>
            </w:r>
          </w:p>
        </w:tc>
        <w:tc>
          <w:tcPr>
            <w:tcW w:w="1080" w:type="dxa"/>
            <w:tcBorders>
              <w:top w:val="single" w:sz="4" w:space="0" w:color="auto"/>
              <w:left w:val="nil"/>
              <w:bottom w:val="single" w:sz="4" w:space="0" w:color="auto"/>
              <w:right w:val="single" w:sz="4" w:space="0" w:color="auto"/>
            </w:tcBorders>
            <w:noWrap/>
            <w:vAlign w:val="bottom"/>
            <w:hideMark/>
          </w:tcPr>
          <w:p w14:paraId="37E8F8EA" w14:textId="0EA6A750"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123</w:t>
            </w:r>
          </w:p>
        </w:tc>
        <w:tc>
          <w:tcPr>
            <w:tcW w:w="1800" w:type="dxa"/>
            <w:tcBorders>
              <w:top w:val="single" w:sz="4" w:space="0" w:color="auto"/>
              <w:left w:val="single" w:sz="4" w:space="0" w:color="auto"/>
              <w:bottom w:val="single" w:sz="4" w:space="0" w:color="auto"/>
              <w:right w:val="nil"/>
            </w:tcBorders>
            <w:noWrap/>
            <w:vAlign w:val="bottom"/>
            <w:hideMark/>
          </w:tcPr>
          <w:p w14:paraId="7FA2083D" w14:textId="418B613A"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17,810,399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6230732" w14:textId="628BE5D0"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11%</w:t>
            </w:r>
          </w:p>
        </w:tc>
      </w:tr>
      <w:tr w:rsidR="00ED0E70" w:rsidRPr="00992395" w14:paraId="7A13A884" w14:textId="77777777" w:rsidTr="00ED0E70">
        <w:trPr>
          <w:trHeight w:val="285"/>
        </w:trPr>
        <w:tc>
          <w:tcPr>
            <w:tcW w:w="4135" w:type="dxa"/>
            <w:tcBorders>
              <w:top w:val="nil"/>
              <w:left w:val="single" w:sz="4" w:space="0" w:color="auto"/>
              <w:bottom w:val="single" w:sz="4" w:space="0" w:color="auto"/>
              <w:right w:val="single" w:sz="4" w:space="0" w:color="auto"/>
            </w:tcBorders>
            <w:noWrap/>
            <w:vAlign w:val="bottom"/>
            <w:hideMark/>
          </w:tcPr>
          <w:p w14:paraId="58E8202E" w14:textId="5DEAB1FA" w:rsidR="00ED0E70" w:rsidRPr="00ED0E70" w:rsidRDefault="00ED0E70" w:rsidP="00ED0E70">
            <w:pPr>
              <w:rPr>
                <w:rFonts w:ascii="Aptos" w:eastAsia="Times New Roman" w:hAnsi="Aptos" w:cs="Times New Roman"/>
                <w:color w:val="000000"/>
                <w:sz w:val="20"/>
                <w:szCs w:val="20"/>
              </w:rPr>
            </w:pPr>
            <w:r>
              <w:rPr>
                <w:rFonts w:ascii="Aptos" w:hAnsi="Aptos"/>
                <w:color w:val="000000"/>
                <w:sz w:val="20"/>
                <w:szCs w:val="20"/>
              </w:rPr>
              <w:t>CF</w:t>
            </w:r>
            <w:r w:rsidRPr="00ED0E70">
              <w:rPr>
                <w:rFonts w:ascii="Aptos" w:hAnsi="Aptos"/>
                <w:color w:val="000000"/>
                <w:sz w:val="20"/>
                <w:szCs w:val="20"/>
              </w:rPr>
              <w:t xml:space="preserve"> for the Alleghenies</w:t>
            </w:r>
          </w:p>
        </w:tc>
        <w:tc>
          <w:tcPr>
            <w:tcW w:w="1980" w:type="dxa"/>
            <w:tcBorders>
              <w:top w:val="nil"/>
              <w:left w:val="single" w:sz="4" w:space="0" w:color="auto"/>
              <w:bottom w:val="single" w:sz="4" w:space="0" w:color="auto"/>
              <w:right w:val="single" w:sz="4" w:space="0" w:color="auto"/>
            </w:tcBorders>
            <w:noWrap/>
            <w:vAlign w:val="bottom"/>
            <w:hideMark/>
          </w:tcPr>
          <w:p w14:paraId="5C275735" w14:textId="67907CF0"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143,538,700 </w:t>
            </w:r>
          </w:p>
        </w:tc>
        <w:tc>
          <w:tcPr>
            <w:tcW w:w="1080" w:type="dxa"/>
            <w:tcBorders>
              <w:top w:val="single" w:sz="4" w:space="0" w:color="auto"/>
              <w:left w:val="nil"/>
              <w:bottom w:val="single" w:sz="4" w:space="0" w:color="auto"/>
              <w:right w:val="single" w:sz="4" w:space="0" w:color="auto"/>
            </w:tcBorders>
            <w:noWrap/>
            <w:vAlign w:val="bottom"/>
            <w:hideMark/>
          </w:tcPr>
          <w:p w14:paraId="6C496591" w14:textId="3C9632A7"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109</w:t>
            </w:r>
          </w:p>
        </w:tc>
        <w:tc>
          <w:tcPr>
            <w:tcW w:w="1800" w:type="dxa"/>
            <w:tcBorders>
              <w:top w:val="single" w:sz="4" w:space="0" w:color="auto"/>
              <w:left w:val="single" w:sz="4" w:space="0" w:color="auto"/>
              <w:bottom w:val="single" w:sz="4" w:space="0" w:color="auto"/>
              <w:right w:val="nil"/>
            </w:tcBorders>
            <w:noWrap/>
            <w:vAlign w:val="bottom"/>
            <w:hideMark/>
          </w:tcPr>
          <w:p w14:paraId="56CA594B" w14:textId="5972D4FA"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10,774,491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2BD0888F" w14:textId="08D65B87"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8%</w:t>
            </w:r>
          </w:p>
        </w:tc>
      </w:tr>
      <w:tr w:rsidR="00ED0E70" w:rsidRPr="00992395" w14:paraId="46495B82"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5F34D699" w14:textId="06EA0AD4"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Berks County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09199529" w14:textId="0D2CDEC2"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135,301,133 </w:t>
            </w:r>
          </w:p>
        </w:tc>
        <w:tc>
          <w:tcPr>
            <w:tcW w:w="1080" w:type="dxa"/>
            <w:tcBorders>
              <w:top w:val="single" w:sz="4" w:space="0" w:color="auto"/>
              <w:left w:val="nil"/>
              <w:bottom w:val="single" w:sz="4" w:space="0" w:color="auto"/>
              <w:right w:val="single" w:sz="4" w:space="0" w:color="auto"/>
            </w:tcBorders>
            <w:noWrap/>
            <w:vAlign w:val="bottom"/>
            <w:hideMark/>
          </w:tcPr>
          <w:p w14:paraId="357BF6C0" w14:textId="461868AF"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39</w:t>
            </w:r>
          </w:p>
        </w:tc>
        <w:tc>
          <w:tcPr>
            <w:tcW w:w="1800" w:type="dxa"/>
            <w:tcBorders>
              <w:top w:val="single" w:sz="4" w:space="0" w:color="auto"/>
              <w:left w:val="single" w:sz="4" w:space="0" w:color="auto"/>
              <w:bottom w:val="single" w:sz="4" w:space="0" w:color="auto"/>
              <w:right w:val="nil"/>
            </w:tcBorders>
            <w:noWrap/>
            <w:vAlign w:val="bottom"/>
            <w:hideMark/>
          </w:tcPr>
          <w:p w14:paraId="6FB5E7B5" w14:textId="6BB61BCE"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18,474,523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087014B" w14:textId="7279EB5F"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14%</w:t>
            </w:r>
          </w:p>
        </w:tc>
      </w:tr>
      <w:tr w:rsidR="00ED0E70" w:rsidRPr="00992395" w14:paraId="5E503AF3"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07486C16" w14:textId="40EAA911"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Chester County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00674404" w14:textId="7F0AA795"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118,449,078 </w:t>
            </w:r>
          </w:p>
        </w:tc>
        <w:tc>
          <w:tcPr>
            <w:tcW w:w="1080" w:type="dxa"/>
            <w:tcBorders>
              <w:top w:val="single" w:sz="4" w:space="0" w:color="auto"/>
              <w:left w:val="nil"/>
              <w:bottom w:val="single" w:sz="4" w:space="0" w:color="auto"/>
              <w:right w:val="single" w:sz="4" w:space="0" w:color="auto"/>
            </w:tcBorders>
            <w:noWrap/>
            <w:vAlign w:val="bottom"/>
            <w:hideMark/>
          </w:tcPr>
          <w:p w14:paraId="14A8ED87" w14:textId="6AFB1274"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232</w:t>
            </w:r>
          </w:p>
        </w:tc>
        <w:tc>
          <w:tcPr>
            <w:tcW w:w="1800" w:type="dxa"/>
            <w:tcBorders>
              <w:top w:val="single" w:sz="4" w:space="0" w:color="auto"/>
              <w:left w:val="single" w:sz="4" w:space="0" w:color="auto"/>
              <w:bottom w:val="single" w:sz="4" w:space="0" w:color="auto"/>
              <w:right w:val="nil"/>
            </w:tcBorders>
            <w:noWrap/>
            <w:vAlign w:val="bottom"/>
            <w:hideMark/>
          </w:tcPr>
          <w:p w14:paraId="2FACFDA2" w14:textId="3F9C6EFE"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45,138,506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A8AEA6E" w14:textId="34A9D5C8"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38%</w:t>
            </w:r>
          </w:p>
        </w:tc>
      </w:tr>
      <w:tr w:rsidR="00ED0E70" w:rsidRPr="00992395" w14:paraId="0853EF8B"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46F276EF" w14:textId="06C76A63" w:rsidR="00ED0E70" w:rsidRPr="00ED0E70" w:rsidRDefault="00ED0E70" w:rsidP="00ED0E70">
            <w:pPr>
              <w:rPr>
                <w:rFonts w:ascii="Aptos" w:eastAsia="Times New Roman" w:hAnsi="Aptos" w:cs="Times New Roman"/>
                <w:color w:val="000000"/>
                <w:sz w:val="20"/>
                <w:szCs w:val="20"/>
              </w:rPr>
            </w:pPr>
            <w:r>
              <w:rPr>
                <w:rFonts w:ascii="Aptos" w:hAnsi="Aptos"/>
                <w:color w:val="000000"/>
                <w:sz w:val="20"/>
                <w:szCs w:val="20"/>
              </w:rPr>
              <w:t>CF</w:t>
            </w:r>
            <w:r w:rsidRPr="00ED0E70">
              <w:rPr>
                <w:rFonts w:ascii="Aptos" w:hAnsi="Aptos"/>
                <w:color w:val="000000"/>
                <w:sz w:val="20"/>
                <w:szCs w:val="20"/>
              </w:rPr>
              <w:t xml:space="preserve"> of Warren County</w:t>
            </w:r>
          </w:p>
        </w:tc>
        <w:tc>
          <w:tcPr>
            <w:tcW w:w="1980" w:type="dxa"/>
            <w:tcBorders>
              <w:top w:val="nil"/>
              <w:left w:val="single" w:sz="4" w:space="0" w:color="auto"/>
              <w:bottom w:val="single" w:sz="4" w:space="0" w:color="auto"/>
              <w:right w:val="single" w:sz="4" w:space="0" w:color="auto"/>
            </w:tcBorders>
            <w:noWrap/>
            <w:vAlign w:val="bottom"/>
            <w:hideMark/>
          </w:tcPr>
          <w:p w14:paraId="5EC995ED" w14:textId="33CE2E87"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107,328,330 </w:t>
            </w:r>
          </w:p>
        </w:tc>
        <w:tc>
          <w:tcPr>
            <w:tcW w:w="1080" w:type="dxa"/>
            <w:tcBorders>
              <w:top w:val="single" w:sz="4" w:space="0" w:color="auto"/>
              <w:left w:val="nil"/>
              <w:bottom w:val="single" w:sz="4" w:space="0" w:color="auto"/>
              <w:right w:val="single" w:sz="4" w:space="0" w:color="auto"/>
            </w:tcBorders>
            <w:noWrap/>
            <w:vAlign w:val="bottom"/>
            <w:hideMark/>
          </w:tcPr>
          <w:p w14:paraId="76897C89" w14:textId="132EB25E"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41</w:t>
            </w:r>
          </w:p>
        </w:tc>
        <w:tc>
          <w:tcPr>
            <w:tcW w:w="1800" w:type="dxa"/>
            <w:tcBorders>
              <w:top w:val="single" w:sz="4" w:space="0" w:color="auto"/>
              <w:left w:val="single" w:sz="4" w:space="0" w:color="auto"/>
              <w:bottom w:val="single" w:sz="4" w:space="0" w:color="auto"/>
              <w:right w:val="nil"/>
            </w:tcBorders>
            <w:noWrap/>
            <w:vAlign w:val="bottom"/>
            <w:hideMark/>
          </w:tcPr>
          <w:p w14:paraId="137B9300" w14:textId="451FCEEB"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13,910,769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6C32AF7" w14:textId="7B4E027D"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13%</w:t>
            </w:r>
          </w:p>
        </w:tc>
      </w:tr>
      <w:tr w:rsidR="00ED0E70" w:rsidRPr="00992395" w14:paraId="65959A7F"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1719689D" w14:textId="2D73B246"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Lehigh Valley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44CEFC97" w14:textId="7A3D8076"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84,574,170 </w:t>
            </w:r>
          </w:p>
        </w:tc>
        <w:tc>
          <w:tcPr>
            <w:tcW w:w="1080" w:type="dxa"/>
            <w:tcBorders>
              <w:top w:val="single" w:sz="4" w:space="0" w:color="auto"/>
              <w:left w:val="nil"/>
              <w:bottom w:val="single" w:sz="4" w:space="0" w:color="auto"/>
              <w:right w:val="single" w:sz="4" w:space="0" w:color="auto"/>
            </w:tcBorders>
            <w:noWrap/>
            <w:vAlign w:val="bottom"/>
            <w:hideMark/>
          </w:tcPr>
          <w:p w14:paraId="53BD177A" w14:textId="652C54F5"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107</w:t>
            </w:r>
          </w:p>
        </w:tc>
        <w:tc>
          <w:tcPr>
            <w:tcW w:w="1800" w:type="dxa"/>
            <w:tcBorders>
              <w:top w:val="single" w:sz="4" w:space="0" w:color="auto"/>
              <w:left w:val="single" w:sz="4" w:space="0" w:color="auto"/>
              <w:bottom w:val="single" w:sz="4" w:space="0" w:color="auto"/>
              <w:right w:val="nil"/>
            </w:tcBorders>
            <w:noWrap/>
            <w:vAlign w:val="bottom"/>
            <w:hideMark/>
          </w:tcPr>
          <w:p w14:paraId="183A8F5F" w14:textId="2EBC447E"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19,031,089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99AE025" w14:textId="0DA04265"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23%</w:t>
            </w:r>
          </w:p>
        </w:tc>
      </w:tr>
      <w:tr w:rsidR="00ED0E70" w:rsidRPr="00992395" w14:paraId="1EDD3416" w14:textId="77777777" w:rsidTr="00ED0E70">
        <w:trPr>
          <w:trHeight w:val="285"/>
        </w:trPr>
        <w:tc>
          <w:tcPr>
            <w:tcW w:w="4135" w:type="dxa"/>
            <w:tcBorders>
              <w:top w:val="nil"/>
              <w:left w:val="single" w:sz="4" w:space="0" w:color="auto"/>
              <w:bottom w:val="single" w:sz="4" w:space="0" w:color="auto"/>
              <w:right w:val="single" w:sz="4" w:space="0" w:color="auto"/>
            </w:tcBorders>
            <w:noWrap/>
            <w:vAlign w:val="bottom"/>
            <w:hideMark/>
          </w:tcPr>
          <w:p w14:paraId="3754D6AD" w14:textId="17672C3A"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Centre Foundation</w:t>
            </w:r>
          </w:p>
        </w:tc>
        <w:tc>
          <w:tcPr>
            <w:tcW w:w="1980" w:type="dxa"/>
            <w:tcBorders>
              <w:top w:val="nil"/>
              <w:left w:val="single" w:sz="4" w:space="0" w:color="auto"/>
              <w:bottom w:val="single" w:sz="4" w:space="0" w:color="auto"/>
              <w:right w:val="single" w:sz="4" w:space="0" w:color="auto"/>
            </w:tcBorders>
            <w:noWrap/>
            <w:vAlign w:val="bottom"/>
            <w:hideMark/>
          </w:tcPr>
          <w:p w14:paraId="4CBC6AD6" w14:textId="00A3D0DC"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83,384,700 </w:t>
            </w:r>
          </w:p>
        </w:tc>
        <w:tc>
          <w:tcPr>
            <w:tcW w:w="1080" w:type="dxa"/>
            <w:tcBorders>
              <w:top w:val="single" w:sz="4" w:space="0" w:color="auto"/>
              <w:left w:val="nil"/>
              <w:bottom w:val="single" w:sz="4" w:space="0" w:color="auto"/>
              <w:right w:val="single" w:sz="4" w:space="0" w:color="auto"/>
            </w:tcBorders>
            <w:noWrap/>
            <w:vAlign w:val="bottom"/>
            <w:hideMark/>
          </w:tcPr>
          <w:p w14:paraId="735B7239" w14:textId="634389BA"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58</w:t>
            </w:r>
          </w:p>
        </w:tc>
        <w:tc>
          <w:tcPr>
            <w:tcW w:w="1800" w:type="dxa"/>
            <w:tcBorders>
              <w:top w:val="single" w:sz="4" w:space="0" w:color="auto"/>
              <w:left w:val="single" w:sz="4" w:space="0" w:color="auto"/>
              <w:bottom w:val="single" w:sz="4" w:space="0" w:color="auto"/>
              <w:right w:val="nil"/>
            </w:tcBorders>
            <w:noWrap/>
            <w:vAlign w:val="bottom"/>
            <w:hideMark/>
          </w:tcPr>
          <w:p w14:paraId="1639F6C9" w14:textId="093150C8"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13,873,917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48BD3D15" w14:textId="56F219C2"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17%</w:t>
            </w:r>
          </w:p>
        </w:tc>
      </w:tr>
      <w:tr w:rsidR="00ED0E70" w:rsidRPr="00992395" w14:paraId="0C35D3E9"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2723E139" w14:textId="203B2682"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Foundation for Delaware County</w:t>
            </w:r>
          </w:p>
        </w:tc>
        <w:tc>
          <w:tcPr>
            <w:tcW w:w="1980" w:type="dxa"/>
            <w:tcBorders>
              <w:top w:val="nil"/>
              <w:left w:val="single" w:sz="4" w:space="0" w:color="auto"/>
              <w:bottom w:val="single" w:sz="4" w:space="0" w:color="auto"/>
              <w:right w:val="single" w:sz="4" w:space="0" w:color="auto"/>
            </w:tcBorders>
            <w:noWrap/>
            <w:vAlign w:val="bottom"/>
            <w:hideMark/>
          </w:tcPr>
          <w:p w14:paraId="26840826" w14:textId="10BB1099"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80,381,635 </w:t>
            </w:r>
          </w:p>
        </w:tc>
        <w:tc>
          <w:tcPr>
            <w:tcW w:w="1080" w:type="dxa"/>
            <w:tcBorders>
              <w:top w:val="single" w:sz="4" w:space="0" w:color="auto"/>
              <w:left w:val="nil"/>
              <w:bottom w:val="single" w:sz="4" w:space="0" w:color="auto"/>
              <w:right w:val="single" w:sz="4" w:space="0" w:color="auto"/>
            </w:tcBorders>
            <w:noWrap/>
            <w:vAlign w:val="bottom"/>
            <w:hideMark/>
          </w:tcPr>
          <w:p w14:paraId="32395560" w14:textId="72227540"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18</w:t>
            </w:r>
          </w:p>
        </w:tc>
        <w:tc>
          <w:tcPr>
            <w:tcW w:w="1800" w:type="dxa"/>
            <w:tcBorders>
              <w:top w:val="single" w:sz="4" w:space="0" w:color="auto"/>
              <w:left w:val="single" w:sz="4" w:space="0" w:color="auto"/>
              <w:bottom w:val="single" w:sz="4" w:space="0" w:color="auto"/>
              <w:right w:val="nil"/>
            </w:tcBorders>
            <w:noWrap/>
            <w:vAlign w:val="bottom"/>
            <w:hideMark/>
          </w:tcPr>
          <w:p w14:paraId="5C8D06DC" w14:textId="2570E8C9"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2,195,436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294D0E99" w14:textId="5BF73A4D"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3%</w:t>
            </w:r>
          </w:p>
        </w:tc>
      </w:tr>
      <w:tr w:rsidR="00ED0E70" w:rsidRPr="00992395" w14:paraId="2ACE1441"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080F3A56" w14:textId="312F44A0"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Luzerne Foundation</w:t>
            </w:r>
          </w:p>
        </w:tc>
        <w:tc>
          <w:tcPr>
            <w:tcW w:w="1980" w:type="dxa"/>
            <w:tcBorders>
              <w:top w:val="nil"/>
              <w:left w:val="single" w:sz="4" w:space="0" w:color="auto"/>
              <w:bottom w:val="single" w:sz="4" w:space="0" w:color="auto"/>
              <w:right w:val="single" w:sz="4" w:space="0" w:color="auto"/>
            </w:tcBorders>
            <w:noWrap/>
            <w:vAlign w:val="bottom"/>
            <w:hideMark/>
          </w:tcPr>
          <w:p w14:paraId="4B3D9A8E" w14:textId="2AFEC564"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74,484,995 </w:t>
            </w:r>
          </w:p>
        </w:tc>
        <w:tc>
          <w:tcPr>
            <w:tcW w:w="1080" w:type="dxa"/>
            <w:tcBorders>
              <w:top w:val="single" w:sz="4" w:space="0" w:color="auto"/>
              <w:left w:val="nil"/>
              <w:bottom w:val="single" w:sz="4" w:space="0" w:color="auto"/>
              <w:right w:val="single" w:sz="4" w:space="0" w:color="auto"/>
            </w:tcBorders>
            <w:noWrap/>
            <w:vAlign w:val="bottom"/>
            <w:hideMark/>
          </w:tcPr>
          <w:p w14:paraId="155F24F6" w14:textId="68C4416E"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105</w:t>
            </w:r>
          </w:p>
        </w:tc>
        <w:tc>
          <w:tcPr>
            <w:tcW w:w="1800" w:type="dxa"/>
            <w:tcBorders>
              <w:top w:val="single" w:sz="4" w:space="0" w:color="auto"/>
              <w:left w:val="single" w:sz="4" w:space="0" w:color="auto"/>
              <w:bottom w:val="single" w:sz="4" w:space="0" w:color="auto"/>
              <w:right w:val="nil"/>
            </w:tcBorders>
            <w:noWrap/>
            <w:vAlign w:val="bottom"/>
            <w:hideMark/>
          </w:tcPr>
          <w:p w14:paraId="7E19B001" w14:textId="799E796D"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41,102,036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A8210DF" w14:textId="13F02F7F"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55%</w:t>
            </w:r>
          </w:p>
        </w:tc>
      </w:tr>
      <w:tr w:rsidR="00ED0E70" w:rsidRPr="00992395" w14:paraId="7F83102B"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3EEBC1E7" w14:textId="14755DBD"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Scranton Area Foundation</w:t>
            </w:r>
          </w:p>
        </w:tc>
        <w:tc>
          <w:tcPr>
            <w:tcW w:w="1980" w:type="dxa"/>
            <w:tcBorders>
              <w:top w:val="nil"/>
              <w:left w:val="single" w:sz="4" w:space="0" w:color="auto"/>
              <w:bottom w:val="single" w:sz="4" w:space="0" w:color="auto"/>
              <w:right w:val="single" w:sz="4" w:space="0" w:color="auto"/>
            </w:tcBorders>
            <w:noWrap/>
            <w:vAlign w:val="bottom"/>
            <w:hideMark/>
          </w:tcPr>
          <w:p w14:paraId="757A8EE9" w14:textId="29785A35"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73,472,109 </w:t>
            </w:r>
          </w:p>
        </w:tc>
        <w:tc>
          <w:tcPr>
            <w:tcW w:w="1080" w:type="dxa"/>
            <w:tcBorders>
              <w:top w:val="single" w:sz="4" w:space="0" w:color="auto"/>
              <w:left w:val="nil"/>
              <w:bottom w:val="single" w:sz="4" w:space="0" w:color="auto"/>
              <w:right w:val="single" w:sz="4" w:space="0" w:color="auto"/>
            </w:tcBorders>
            <w:noWrap/>
            <w:vAlign w:val="bottom"/>
            <w:hideMark/>
          </w:tcPr>
          <w:p w14:paraId="79C9723C" w14:textId="1407BD8E"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92</w:t>
            </w:r>
          </w:p>
        </w:tc>
        <w:tc>
          <w:tcPr>
            <w:tcW w:w="1800" w:type="dxa"/>
            <w:tcBorders>
              <w:top w:val="single" w:sz="4" w:space="0" w:color="auto"/>
              <w:left w:val="single" w:sz="4" w:space="0" w:color="auto"/>
              <w:bottom w:val="single" w:sz="4" w:space="0" w:color="auto"/>
              <w:right w:val="nil"/>
            </w:tcBorders>
            <w:noWrap/>
            <w:vAlign w:val="bottom"/>
            <w:hideMark/>
          </w:tcPr>
          <w:p w14:paraId="40304FB9" w14:textId="75514AF7"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15,988,333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86F43A7" w14:textId="3539BFC7"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22%</w:t>
            </w:r>
          </w:p>
        </w:tc>
      </w:tr>
      <w:tr w:rsidR="00ED0E70" w:rsidRPr="00992395" w14:paraId="485CBA17"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62102BCB" w14:textId="066BABAB"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Washington County </w:t>
            </w:r>
            <w:r>
              <w:rPr>
                <w:rFonts w:ascii="Aptos" w:hAnsi="Aptos"/>
                <w:color w:val="000000"/>
                <w:sz w:val="20"/>
                <w:szCs w:val="20"/>
              </w:rPr>
              <w:t>CF</w:t>
            </w:r>
            <w:r w:rsidRPr="00ED0E70">
              <w:rPr>
                <w:rFonts w:ascii="Aptos" w:hAnsi="Aptos"/>
                <w:color w:val="000000"/>
                <w:sz w:val="20"/>
                <w:szCs w:val="20"/>
              </w:rPr>
              <w:t xml:space="preserve"> </w:t>
            </w:r>
          </w:p>
        </w:tc>
        <w:tc>
          <w:tcPr>
            <w:tcW w:w="1980" w:type="dxa"/>
            <w:tcBorders>
              <w:top w:val="nil"/>
              <w:left w:val="single" w:sz="4" w:space="0" w:color="auto"/>
              <w:bottom w:val="single" w:sz="4" w:space="0" w:color="auto"/>
              <w:right w:val="single" w:sz="4" w:space="0" w:color="auto"/>
            </w:tcBorders>
            <w:noWrap/>
            <w:vAlign w:val="bottom"/>
            <w:hideMark/>
          </w:tcPr>
          <w:p w14:paraId="216CF36C" w14:textId="24420D56"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59,814,497 </w:t>
            </w:r>
          </w:p>
        </w:tc>
        <w:tc>
          <w:tcPr>
            <w:tcW w:w="1080" w:type="dxa"/>
            <w:tcBorders>
              <w:top w:val="single" w:sz="4" w:space="0" w:color="auto"/>
              <w:left w:val="nil"/>
              <w:bottom w:val="single" w:sz="4" w:space="0" w:color="auto"/>
              <w:right w:val="single" w:sz="4" w:space="0" w:color="auto"/>
            </w:tcBorders>
            <w:noWrap/>
            <w:vAlign w:val="bottom"/>
            <w:hideMark/>
          </w:tcPr>
          <w:p w14:paraId="6BC3468E" w14:textId="30691DC8"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48</w:t>
            </w:r>
          </w:p>
        </w:tc>
        <w:tc>
          <w:tcPr>
            <w:tcW w:w="1800" w:type="dxa"/>
            <w:tcBorders>
              <w:top w:val="single" w:sz="4" w:space="0" w:color="auto"/>
              <w:left w:val="single" w:sz="4" w:space="0" w:color="auto"/>
              <w:bottom w:val="single" w:sz="4" w:space="0" w:color="auto"/>
              <w:right w:val="nil"/>
            </w:tcBorders>
            <w:noWrap/>
            <w:vAlign w:val="bottom"/>
            <w:hideMark/>
          </w:tcPr>
          <w:p w14:paraId="3D76AB00" w14:textId="128EE28C"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19,594,748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C8AEAC2" w14:textId="3D6BA04A"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33%</w:t>
            </w:r>
          </w:p>
        </w:tc>
      </w:tr>
      <w:tr w:rsidR="00ED0E70" w:rsidRPr="00992395" w14:paraId="7F1DF27F"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285BE53D" w14:textId="75BBB6E3"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Schuylkill Area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687629AD" w14:textId="333DEB33"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45,704,424 </w:t>
            </w:r>
          </w:p>
        </w:tc>
        <w:tc>
          <w:tcPr>
            <w:tcW w:w="1080" w:type="dxa"/>
            <w:tcBorders>
              <w:top w:val="single" w:sz="4" w:space="0" w:color="auto"/>
              <w:left w:val="nil"/>
              <w:bottom w:val="single" w:sz="4" w:space="0" w:color="auto"/>
              <w:right w:val="single" w:sz="4" w:space="0" w:color="auto"/>
            </w:tcBorders>
            <w:noWrap/>
            <w:vAlign w:val="bottom"/>
            <w:hideMark/>
          </w:tcPr>
          <w:p w14:paraId="1829CDDB" w14:textId="404C7420"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8</w:t>
            </w:r>
          </w:p>
        </w:tc>
        <w:tc>
          <w:tcPr>
            <w:tcW w:w="1800" w:type="dxa"/>
            <w:tcBorders>
              <w:top w:val="single" w:sz="4" w:space="0" w:color="auto"/>
              <w:left w:val="single" w:sz="4" w:space="0" w:color="auto"/>
              <w:bottom w:val="single" w:sz="4" w:space="0" w:color="auto"/>
              <w:right w:val="nil"/>
            </w:tcBorders>
            <w:noWrap/>
            <w:vAlign w:val="bottom"/>
            <w:hideMark/>
          </w:tcPr>
          <w:p w14:paraId="16CB15A4" w14:textId="0A7F7716"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3,578,222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809E835" w14:textId="0CF373B6"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8%</w:t>
            </w:r>
          </w:p>
        </w:tc>
      </w:tr>
      <w:tr w:rsidR="00ED0E70" w:rsidRPr="00992395" w14:paraId="731CB9C4"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3AECE9A6" w14:textId="41543CC1"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Crawford Heritage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2DCC545B" w14:textId="421EF01C"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39,748,566 </w:t>
            </w:r>
          </w:p>
        </w:tc>
        <w:tc>
          <w:tcPr>
            <w:tcW w:w="1080" w:type="dxa"/>
            <w:tcBorders>
              <w:top w:val="single" w:sz="4" w:space="0" w:color="auto"/>
              <w:left w:val="nil"/>
              <w:bottom w:val="single" w:sz="4" w:space="0" w:color="auto"/>
              <w:right w:val="single" w:sz="4" w:space="0" w:color="auto"/>
            </w:tcBorders>
            <w:noWrap/>
            <w:vAlign w:val="bottom"/>
            <w:hideMark/>
          </w:tcPr>
          <w:p w14:paraId="12CCF2BD" w14:textId="49C32DC9"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18</w:t>
            </w:r>
          </w:p>
        </w:tc>
        <w:tc>
          <w:tcPr>
            <w:tcW w:w="1800" w:type="dxa"/>
            <w:tcBorders>
              <w:top w:val="single" w:sz="4" w:space="0" w:color="auto"/>
              <w:left w:val="single" w:sz="4" w:space="0" w:color="auto"/>
              <w:bottom w:val="single" w:sz="4" w:space="0" w:color="auto"/>
              <w:right w:val="nil"/>
            </w:tcBorders>
            <w:noWrap/>
            <w:vAlign w:val="bottom"/>
            <w:hideMark/>
          </w:tcPr>
          <w:p w14:paraId="5B8901AB" w14:textId="730AF452"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9,108,555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211E220" w14:textId="1F31F049"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23%</w:t>
            </w:r>
          </w:p>
        </w:tc>
      </w:tr>
      <w:tr w:rsidR="00ED0E70" w:rsidRPr="00992395" w14:paraId="1520EDBD" w14:textId="77777777" w:rsidTr="00ED0E70">
        <w:trPr>
          <w:trHeight w:val="285"/>
        </w:trPr>
        <w:tc>
          <w:tcPr>
            <w:tcW w:w="4135" w:type="dxa"/>
            <w:tcBorders>
              <w:top w:val="nil"/>
              <w:left w:val="single" w:sz="4" w:space="0" w:color="auto"/>
              <w:bottom w:val="single" w:sz="4" w:space="0" w:color="auto"/>
              <w:right w:val="single" w:sz="4" w:space="0" w:color="auto"/>
            </w:tcBorders>
            <w:noWrap/>
            <w:vAlign w:val="bottom"/>
            <w:hideMark/>
          </w:tcPr>
          <w:p w14:paraId="300F93BB" w14:textId="6AC07E2F" w:rsidR="00ED0E70" w:rsidRPr="00ED0E70" w:rsidRDefault="00ED0E70" w:rsidP="00ED0E70">
            <w:pPr>
              <w:rPr>
                <w:rFonts w:ascii="Aptos" w:eastAsia="Times New Roman" w:hAnsi="Aptos" w:cs="Times New Roman"/>
                <w:color w:val="000000"/>
                <w:sz w:val="20"/>
                <w:szCs w:val="20"/>
              </w:rPr>
            </w:pPr>
            <w:r>
              <w:rPr>
                <w:rFonts w:ascii="Aptos" w:hAnsi="Aptos"/>
                <w:color w:val="000000"/>
                <w:sz w:val="20"/>
                <w:szCs w:val="20"/>
              </w:rPr>
              <w:t>CF</w:t>
            </w:r>
            <w:r w:rsidRPr="00ED0E70">
              <w:rPr>
                <w:rFonts w:ascii="Aptos" w:hAnsi="Aptos"/>
                <w:color w:val="000000"/>
                <w:sz w:val="20"/>
                <w:szCs w:val="20"/>
              </w:rPr>
              <w:t xml:space="preserve"> of the Endless Mountains</w:t>
            </w:r>
          </w:p>
        </w:tc>
        <w:tc>
          <w:tcPr>
            <w:tcW w:w="1980" w:type="dxa"/>
            <w:tcBorders>
              <w:top w:val="nil"/>
              <w:left w:val="single" w:sz="4" w:space="0" w:color="auto"/>
              <w:bottom w:val="single" w:sz="4" w:space="0" w:color="auto"/>
              <w:right w:val="single" w:sz="4" w:space="0" w:color="auto"/>
            </w:tcBorders>
            <w:noWrap/>
            <w:vAlign w:val="bottom"/>
            <w:hideMark/>
          </w:tcPr>
          <w:p w14:paraId="60A34CC4" w14:textId="0C7563AB"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34,872,526 </w:t>
            </w:r>
          </w:p>
        </w:tc>
        <w:tc>
          <w:tcPr>
            <w:tcW w:w="1080" w:type="dxa"/>
            <w:tcBorders>
              <w:top w:val="single" w:sz="4" w:space="0" w:color="auto"/>
              <w:left w:val="nil"/>
              <w:bottom w:val="single" w:sz="4" w:space="0" w:color="auto"/>
              <w:right w:val="single" w:sz="4" w:space="0" w:color="auto"/>
            </w:tcBorders>
            <w:noWrap/>
            <w:vAlign w:val="bottom"/>
            <w:hideMark/>
          </w:tcPr>
          <w:p w14:paraId="73C4E141" w14:textId="787577CF"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64</w:t>
            </w:r>
          </w:p>
        </w:tc>
        <w:tc>
          <w:tcPr>
            <w:tcW w:w="1800" w:type="dxa"/>
            <w:tcBorders>
              <w:top w:val="single" w:sz="4" w:space="0" w:color="auto"/>
              <w:left w:val="single" w:sz="4" w:space="0" w:color="auto"/>
              <w:bottom w:val="single" w:sz="4" w:space="0" w:color="auto"/>
              <w:right w:val="nil"/>
            </w:tcBorders>
            <w:noWrap/>
            <w:vAlign w:val="bottom"/>
            <w:hideMark/>
          </w:tcPr>
          <w:p w14:paraId="63026396" w14:textId="19C5178B"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4,847,139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6DB35DC3" w14:textId="62DC1E3C"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14%</w:t>
            </w:r>
          </w:p>
        </w:tc>
      </w:tr>
      <w:tr w:rsidR="00ED0E70" w:rsidRPr="00992395" w14:paraId="1674C18A"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2B4D34B8" w14:textId="5761AE0C"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Central Pennsylvania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4BEC2E24" w14:textId="76768114"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31,734,100 </w:t>
            </w:r>
          </w:p>
        </w:tc>
        <w:tc>
          <w:tcPr>
            <w:tcW w:w="1080" w:type="dxa"/>
            <w:tcBorders>
              <w:top w:val="single" w:sz="4" w:space="0" w:color="auto"/>
              <w:left w:val="nil"/>
              <w:bottom w:val="single" w:sz="4" w:space="0" w:color="auto"/>
              <w:right w:val="single" w:sz="4" w:space="0" w:color="auto"/>
            </w:tcBorders>
            <w:noWrap/>
            <w:vAlign w:val="bottom"/>
            <w:hideMark/>
          </w:tcPr>
          <w:p w14:paraId="3EB2F6DE" w14:textId="0DC0688D"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195</w:t>
            </w:r>
          </w:p>
        </w:tc>
        <w:tc>
          <w:tcPr>
            <w:tcW w:w="1800" w:type="dxa"/>
            <w:tcBorders>
              <w:top w:val="single" w:sz="4" w:space="0" w:color="auto"/>
              <w:left w:val="single" w:sz="4" w:space="0" w:color="auto"/>
              <w:bottom w:val="single" w:sz="4" w:space="0" w:color="auto"/>
              <w:right w:val="nil"/>
            </w:tcBorders>
            <w:noWrap/>
            <w:vAlign w:val="bottom"/>
            <w:hideMark/>
          </w:tcPr>
          <w:p w14:paraId="72B569AD" w14:textId="6C4D7600"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16,062,306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4A4198B" w14:textId="379DF259"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51%</w:t>
            </w:r>
          </w:p>
        </w:tc>
      </w:tr>
      <w:tr w:rsidR="00ED0E70" w:rsidRPr="00992395" w14:paraId="35ABF816"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18318F05" w14:textId="352D5F14"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Adams County </w:t>
            </w:r>
            <w:r>
              <w:rPr>
                <w:rFonts w:ascii="Aptos" w:hAnsi="Aptos"/>
                <w:color w:val="000000"/>
                <w:sz w:val="20"/>
                <w:szCs w:val="20"/>
              </w:rPr>
              <w:t>CF</w:t>
            </w:r>
            <w:r w:rsidRPr="00ED0E70">
              <w:rPr>
                <w:rFonts w:ascii="Aptos" w:hAnsi="Aptos"/>
                <w:color w:val="000000"/>
                <w:sz w:val="20"/>
                <w:szCs w:val="20"/>
              </w:rPr>
              <w:t xml:space="preserve"> </w:t>
            </w:r>
          </w:p>
        </w:tc>
        <w:tc>
          <w:tcPr>
            <w:tcW w:w="1980" w:type="dxa"/>
            <w:tcBorders>
              <w:top w:val="nil"/>
              <w:left w:val="single" w:sz="4" w:space="0" w:color="auto"/>
              <w:bottom w:val="single" w:sz="4" w:space="0" w:color="auto"/>
              <w:right w:val="single" w:sz="4" w:space="0" w:color="auto"/>
            </w:tcBorders>
            <w:noWrap/>
            <w:vAlign w:val="bottom"/>
            <w:hideMark/>
          </w:tcPr>
          <w:p w14:paraId="40487C06" w14:textId="7477A36C"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26,735,391 </w:t>
            </w:r>
          </w:p>
        </w:tc>
        <w:tc>
          <w:tcPr>
            <w:tcW w:w="1080" w:type="dxa"/>
            <w:tcBorders>
              <w:top w:val="single" w:sz="4" w:space="0" w:color="auto"/>
              <w:left w:val="nil"/>
              <w:bottom w:val="single" w:sz="4" w:space="0" w:color="auto"/>
              <w:right w:val="single" w:sz="4" w:space="0" w:color="auto"/>
            </w:tcBorders>
            <w:noWrap/>
            <w:vAlign w:val="bottom"/>
            <w:hideMark/>
          </w:tcPr>
          <w:p w14:paraId="37CAB76A" w14:textId="2C64E385"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35</w:t>
            </w:r>
          </w:p>
        </w:tc>
        <w:tc>
          <w:tcPr>
            <w:tcW w:w="1800" w:type="dxa"/>
            <w:tcBorders>
              <w:top w:val="single" w:sz="4" w:space="0" w:color="auto"/>
              <w:left w:val="single" w:sz="4" w:space="0" w:color="auto"/>
              <w:bottom w:val="single" w:sz="4" w:space="0" w:color="auto"/>
              <w:right w:val="nil"/>
            </w:tcBorders>
            <w:noWrap/>
            <w:vAlign w:val="bottom"/>
            <w:hideMark/>
          </w:tcPr>
          <w:p w14:paraId="76EB310D" w14:textId="07FA0D63"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3,027,529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7C5ADDE" w14:textId="289AFBBB"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11%</w:t>
            </w:r>
          </w:p>
        </w:tc>
      </w:tr>
      <w:tr w:rsidR="00ED0E70" w:rsidRPr="00992395" w14:paraId="2B4AC4B1"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2159470D" w14:textId="564F1477" w:rsidR="00ED0E70" w:rsidRPr="00ED0E70" w:rsidRDefault="00ED0E70" w:rsidP="00ED0E70">
            <w:pPr>
              <w:rPr>
                <w:rFonts w:ascii="Aptos" w:eastAsia="Times New Roman" w:hAnsi="Aptos" w:cs="Times New Roman"/>
                <w:color w:val="000000"/>
                <w:sz w:val="20"/>
                <w:szCs w:val="20"/>
              </w:rPr>
            </w:pPr>
            <w:r>
              <w:rPr>
                <w:rFonts w:ascii="Aptos" w:hAnsi="Aptos"/>
                <w:color w:val="000000"/>
                <w:sz w:val="20"/>
                <w:szCs w:val="20"/>
              </w:rPr>
              <w:t>CF</w:t>
            </w:r>
            <w:r w:rsidRPr="00ED0E70">
              <w:rPr>
                <w:rFonts w:ascii="Aptos" w:hAnsi="Aptos"/>
                <w:color w:val="000000"/>
                <w:sz w:val="20"/>
                <w:szCs w:val="20"/>
              </w:rPr>
              <w:t xml:space="preserve"> of Fayette County</w:t>
            </w:r>
          </w:p>
        </w:tc>
        <w:tc>
          <w:tcPr>
            <w:tcW w:w="1980" w:type="dxa"/>
            <w:tcBorders>
              <w:top w:val="nil"/>
              <w:left w:val="single" w:sz="4" w:space="0" w:color="auto"/>
              <w:bottom w:val="single" w:sz="4" w:space="0" w:color="auto"/>
              <w:right w:val="single" w:sz="4" w:space="0" w:color="auto"/>
            </w:tcBorders>
            <w:noWrap/>
            <w:vAlign w:val="bottom"/>
            <w:hideMark/>
          </w:tcPr>
          <w:p w14:paraId="79077624" w14:textId="38268FD4"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26,687,776 </w:t>
            </w:r>
          </w:p>
        </w:tc>
        <w:tc>
          <w:tcPr>
            <w:tcW w:w="1080" w:type="dxa"/>
            <w:tcBorders>
              <w:top w:val="single" w:sz="4" w:space="0" w:color="auto"/>
              <w:left w:val="nil"/>
              <w:bottom w:val="single" w:sz="4" w:space="0" w:color="auto"/>
              <w:right w:val="single" w:sz="4" w:space="0" w:color="auto"/>
            </w:tcBorders>
            <w:noWrap/>
            <w:vAlign w:val="bottom"/>
            <w:hideMark/>
          </w:tcPr>
          <w:p w14:paraId="2E4C3AAA" w14:textId="5523F919"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61</w:t>
            </w:r>
          </w:p>
        </w:tc>
        <w:tc>
          <w:tcPr>
            <w:tcW w:w="1800" w:type="dxa"/>
            <w:tcBorders>
              <w:top w:val="single" w:sz="4" w:space="0" w:color="auto"/>
              <w:left w:val="single" w:sz="4" w:space="0" w:color="auto"/>
              <w:bottom w:val="single" w:sz="4" w:space="0" w:color="auto"/>
              <w:right w:val="nil"/>
            </w:tcBorders>
            <w:noWrap/>
            <w:vAlign w:val="bottom"/>
            <w:hideMark/>
          </w:tcPr>
          <w:p w14:paraId="3D7361B3" w14:textId="15792CCE"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3,969,693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E77F6FB" w14:textId="19F96C2D"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15%</w:t>
            </w:r>
          </w:p>
        </w:tc>
      </w:tr>
      <w:tr w:rsidR="00ED0E70" w:rsidRPr="00992395" w14:paraId="5AF5645C"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6E68750B" w14:textId="18B2E10E"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Armstrong County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385F106C" w14:textId="42AD45AC"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26,198,254 </w:t>
            </w:r>
          </w:p>
        </w:tc>
        <w:tc>
          <w:tcPr>
            <w:tcW w:w="1080" w:type="dxa"/>
            <w:tcBorders>
              <w:top w:val="single" w:sz="4" w:space="0" w:color="auto"/>
              <w:left w:val="nil"/>
              <w:bottom w:val="single" w:sz="4" w:space="0" w:color="auto"/>
              <w:right w:val="single" w:sz="4" w:space="0" w:color="auto"/>
            </w:tcBorders>
            <w:noWrap/>
            <w:vAlign w:val="bottom"/>
            <w:hideMark/>
          </w:tcPr>
          <w:p w14:paraId="3205C897" w14:textId="72202E61"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28</w:t>
            </w:r>
          </w:p>
        </w:tc>
        <w:tc>
          <w:tcPr>
            <w:tcW w:w="1800" w:type="dxa"/>
            <w:tcBorders>
              <w:top w:val="single" w:sz="4" w:space="0" w:color="auto"/>
              <w:left w:val="single" w:sz="4" w:space="0" w:color="auto"/>
              <w:bottom w:val="single" w:sz="4" w:space="0" w:color="auto"/>
              <w:right w:val="nil"/>
            </w:tcBorders>
            <w:noWrap/>
            <w:vAlign w:val="bottom"/>
            <w:hideMark/>
          </w:tcPr>
          <w:p w14:paraId="22ED1C07" w14:textId="351418D2"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9,466,833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7D5903D8" w14:textId="73DEAEF0"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36%</w:t>
            </w:r>
          </w:p>
        </w:tc>
      </w:tr>
      <w:tr w:rsidR="00ED0E70" w:rsidRPr="00992395" w14:paraId="2009E25D"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13181709" w14:textId="752C2D0D" w:rsidR="00ED0E70" w:rsidRPr="00ED0E70" w:rsidRDefault="00ED0E70" w:rsidP="00ED0E70">
            <w:pPr>
              <w:rPr>
                <w:rFonts w:ascii="Aptos" w:eastAsia="Times New Roman" w:hAnsi="Aptos" w:cs="Times New Roman"/>
                <w:color w:val="000000"/>
                <w:sz w:val="20"/>
                <w:szCs w:val="20"/>
              </w:rPr>
            </w:pPr>
            <w:r>
              <w:rPr>
                <w:rFonts w:ascii="Aptos" w:hAnsi="Aptos"/>
                <w:color w:val="000000"/>
                <w:sz w:val="20"/>
                <w:szCs w:val="20"/>
              </w:rPr>
              <w:t>CF</w:t>
            </w:r>
            <w:r w:rsidRPr="00ED0E70">
              <w:rPr>
                <w:rFonts w:ascii="Aptos" w:hAnsi="Aptos"/>
                <w:color w:val="000000"/>
                <w:sz w:val="20"/>
                <w:szCs w:val="20"/>
              </w:rPr>
              <w:t xml:space="preserve"> of the Northern Alleghenies</w:t>
            </w:r>
          </w:p>
        </w:tc>
        <w:tc>
          <w:tcPr>
            <w:tcW w:w="1980" w:type="dxa"/>
            <w:tcBorders>
              <w:top w:val="nil"/>
              <w:left w:val="single" w:sz="4" w:space="0" w:color="auto"/>
              <w:bottom w:val="single" w:sz="4" w:space="0" w:color="auto"/>
              <w:right w:val="single" w:sz="4" w:space="0" w:color="auto"/>
            </w:tcBorders>
            <w:noWrap/>
            <w:vAlign w:val="bottom"/>
            <w:hideMark/>
          </w:tcPr>
          <w:p w14:paraId="1E38602E" w14:textId="0DF55C80"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24,914,541 </w:t>
            </w:r>
          </w:p>
        </w:tc>
        <w:tc>
          <w:tcPr>
            <w:tcW w:w="1080" w:type="dxa"/>
            <w:tcBorders>
              <w:top w:val="single" w:sz="4" w:space="0" w:color="auto"/>
              <w:left w:val="nil"/>
              <w:bottom w:val="single" w:sz="4" w:space="0" w:color="auto"/>
              <w:right w:val="single" w:sz="4" w:space="0" w:color="auto"/>
            </w:tcBorders>
            <w:noWrap/>
            <w:vAlign w:val="bottom"/>
            <w:hideMark/>
          </w:tcPr>
          <w:p w14:paraId="73CE891E" w14:textId="6FAFE223"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44</w:t>
            </w:r>
          </w:p>
        </w:tc>
        <w:tc>
          <w:tcPr>
            <w:tcW w:w="1800" w:type="dxa"/>
            <w:tcBorders>
              <w:top w:val="single" w:sz="4" w:space="0" w:color="auto"/>
              <w:left w:val="single" w:sz="4" w:space="0" w:color="auto"/>
              <w:bottom w:val="single" w:sz="4" w:space="0" w:color="auto"/>
              <w:right w:val="nil"/>
            </w:tcBorders>
            <w:noWrap/>
            <w:vAlign w:val="bottom"/>
            <w:hideMark/>
          </w:tcPr>
          <w:p w14:paraId="556F3DE1" w14:textId="4C3C8078"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6,539,529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27A5D5DA" w14:textId="73496228"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26%</w:t>
            </w:r>
          </w:p>
        </w:tc>
      </w:tr>
      <w:tr w:rsidR="00ED0E70" w:rsidRPr="00992395" w14:paraId="65AC7172"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363DDF47" w14:textId="0F766EEC"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Bucks County Foundation</w:t>
            </w:r>
          </w:p>
        </w:tc>
        <w:tc>
          <w:tcPr>
            <w:tcW w:w="1980" w:type="dxa"/>
            <w:tcBorders>
              <w:top w:val="nil"/>
              <w:left w:val="single" w:sz="4" w:space="0" w:color="auto"/>
              <w:bottom w:val="single" w:sz="4" w:space="0" w:color="auto"/>
              <w:right w:val="single" w:sz="4" w:space="0" w:color="auto"/>
            </w:tcBorders>
            <w:noWrap/>
            <w:vAlign w:val="bottom"/>
            <w:hideMark/>
          </w:tcPr>
          <w:p w14:paraId="7EAB8A4B" w14:textId="42EA584C"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17,049,773 </w:t>
            </w:r>
          </w:p>
        </w:tc>
        <w:tc>
          <w:tcPr>
            <w:tcW w:w="1080" w:type="dxa"/>
            <w:tcBorders>
              <w:top w:val="single" w:sz="4" w:space="0" w:color="auto"/>
              <w:left w:val="nil"/>
              <w:bottom w:val="single" w:sz="4" w:space="0" w:color="auto"/>
              <w:right w:val="single" w:sz="4" w:space="0" w:color="auto"/>
            </w:tcBorders>
            <w:noWrap/>
            <w:vAlign w:val="bottom"/>
            <w:hideMark/>
          </w:tcPr>
          <w:p w14:paraId="15E567D8" w14:textId="42C5D95F"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10</w:t>
            </w:r>
          </w:p>
        </w:tc>
        <w:tc>
          <w:tcPr>
            <w:tcW w:w="1800" w:type="dxa"/>
            <w:tcBorders>
              <w:top w:val="single" w:sz="4" w:space="0" w:color="auto"/>
              <w:left w:val="single" w:sz="4" w:space="0" w:color="auto"/>
              <w:bottom w:val="single" w:sz="4" w:space="0" w:color="auto"/>
              <w:right w:val="nil"/>
            </w:tcBorders>
            <w:noWrap/>
            <w:vAlign w:val="bottom"/>
            <w:hideMark/>
          </w:tcPr>
          <w:p w14:paraId="1CCD820B" w14:textId="5BC22FE5"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1,167,976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30298CB" w14:textId="133C9027"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7%</w:t>
            </w:r>
          </w:p>
        </w:tc>
      </w:tr>
      <w:tr w:rsidR="00ED0E70" w:rsidRPr="00992395" w14:paraId="238192E0"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23890A1E" w14:textId="55C3683E" w:rsidR="00ED0E70" w:rsidRPr="00ED0E70" w:rsidRDefault="00ED0E70" w:rsidP="00ED0E70">
            <w:pPr>
              <w:rPr>
                <w:rFonts w:ascii="Aptos" w:eastAsia="Times New Roman" w:hAnsi="Aptos" w:cs="Times New Roman"/>
                <w:color w:val="000000"/>
                <w:sz w:val="20"/>
                <w:szCs w:val="20"/>
              </w:rPr>
            </w:pPr>
            <w:r>
              <w:rPr>
                <w:rFonts w:ascii="Aptos" w:hAnsi="Aptos"/>
                <w:color w:val="000000"/>
                <w:sz w:val="20"/>
                <w:szCs w:val="20"/>
              </w:rPr>
              <w:t>CF</w:t>
            </w:r>
            <w:r w:rsidRPr="00ED0E70">
              <w:rPr>
                <w:rFonts w:ascii="Aptos" w:hAnsi="Aptos"/>
                <w:color w:val="000000"/>
                <w:sz w:val="20"/>
                <w:szCs w:val="20"/>
              </w:rPr>
              <w:t xml:space="preserve"> for Twin Tiers</w:t>
            </w:r>
          </w:p>
        </w:tc>
        <w:tc>
          <w:tcPr>
            <w:tcW w:w="1980" w:type="dxa"/>
            <w:tcBorders>
              <w:top w:val="nil"/>
              <w:left w:val="single" w:sz="4" w:space="0" w:color="auto"/>
              <w:bottom w:val="single" w:sz="4" w:space="0" w:color="auto"/>
              <w:right w:val="single" w:sz="4" w:space="0" w:color="auto"/>
            </w:tcBorders>
            <w:noWrap/>
            <w:vAlign w:val="bottom"/>
            <w:hideMark/>
          </w:tcPr>
          <w:p w14:paraId="5B55E35C" w14:textId="6500274E"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14,959,371 </w:t>
            </w:r>
          </w:p>
        </w:tc>
        <w:tc>
          <w:tcPr>
            <w:tcW w:w="1080" w:type="dxa"/>
            <w:tcBorders>
              <w:top w:val="single" w:sz="4" w:space="0" w:color="auto"/>
              <w:left w:val="nil"/>
              <w:bottom w:val="single" w:sz="4" w:space="0" w:color="auto"/>
              <w:right w:val="single" w:sz="4" w:space="0" w:color="auto"/>
            </w:tcBorders>
            <w:noWrap/>
            <w:vAlign w:val="bottom"/>
            <w:hideMark/>
          </w:tcPr>
          <w:p w14:paraId="09001EAF" w14:textId="1B3AE753"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5</w:t>
            </w:r>
          </w:p>
        </w:tc>
        <w:tc>
          <w:tcPr>
            <w:tcW w:w="1800" w:type="dxa"/>
            <w:tcBorders>
              <w:top w:val="single" w:sz="4" w:space="0" w:color="auto"/>
              <w:left w:val="single" w:sz="4" w:space="0" w:color="auto"/>
              <w:bottom w:val="single" w:sz="4" w:space="0" w:color="auto"/>
              <w:right w:val="nil"/>
            </w:tcBorders>
            <w:noWrap/>
            <w:vAlign w:val="bottom"/>
            <w:hideMark/>
          </w:tcPr>
          <w:p w14:paraId="64A5E661" w14:textId="64DE6CAF"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209,980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4B840A07" w14:textId="73443065"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w:t>
            </w:r>
          </w:p>
        </w:tc>
      </w:tr>
      <w:tr w:rsidR="00ED0E70" w:rsidRPr="00992395" w14:paraId="248C0F71"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3CEC572B" w14:textId="6F534AB4"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Clinton County </w:t>
            </w:r>
            <w:r>
              <w:rPr>
                <w:rFonts w:ascii="Aptos" w:hAnsi="Aptos"/>
                <w:color w:val="000000"/>
                <w:sz w:val="20"/>
                <w:szCs w:val="20"/>
              </w:rPr>
              <w:t>CF</w:t>
            </w:r>
          </w:p>
        </w:tc>
        <w:tc>
          <w:tcPr>
            <w:tcW w:w="1980" w:type="dxa"/>
            <w:tcBorders>
              <w:top w:val="nil"/>
              <w:left w:val="single" w:sz="4" w:space="0" w:color="auto"/>
              <w:bottom w:val="single" w:sz="4" w:space="0" w:color="auto"/>
              <w:right w:val="single" w:sz="4" w:space="0" w:color="auto"/>
            </w:tcBorders>
            <w:noWrap/>
            <w:vAlign w:val="bottom"/>
            <w:hideMark/>
          </w:tcPr>
          <w:p w14:paraId="51D8E483" w14:textId="23AF9655"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14,505,431 </w:t>
            </w:r>
          </w:p>
        </w:tc>
        <w:tc>
          <w:tcPr>
            <w:tcW w:w="1080" w:type="dxa"/>
            <w:tcBorders>
              <w:top w:val="single" w:sz="4" w:space="0" w:color="auto"/>
              <w:left w:val="nil"/>
              <w:bottom w:val="single" w:sz="4" w:space="0" w:color="auto"/>
              <w:right w:val="single" w:sz="4" w:space="0" w:color="auto"/>
            </w:tcBorders>
            <w:noWrap/>
            <w:vAlign w:val="bottom"/>
            <w:hideMark/>
          </w:tcPr>
          <w:p w14:paraId="08C351E8" w14:textId="4D4D6B4E"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0</w:t>
            </w:r>
          </w:p>
        </w:tc>
        <w:tc>
          <w:tcPr>
            <w:tcW w:w="1800" w:type="dxa"/>
            <w:tcBorders>
              <w:top w:val="single" w:sz="4" w:space="0" w:color="auto"/>
              <w:left w:val="single" w:sz="4" w:space="0" w:color="auto"/>
              <w:bottom w:val="single" w:sz="4" w:space="0" w:color="auto"/>
              <w:right w:val="nil"/>
            </w:tcBorders>
            <w:noWrap/>
            <w:vAlign w:val="bottom"/>
            <w:hideMark/>
          </w:tcPr>
          <w:p w14:paraId="4829DC5D" w14:textId="45981CA6"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8F7C6A3" w14:textId="46902DD7"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0%</w:t>
            </w:r>
          </w:p>
        </w:tc>
      </w:tr>
      <w:tr w:rsidR="00ED0E70" w:rsidRPr="00992395" w14:paraId="0634D48B"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2C392CAE" w14:textId="685CF584"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Poise Foundation</w:t>
            </w:r>
          </w:p>
        </w:tc>
        <w:tc>
          <w:tcPr>
            <w:tcW w:w="1980" w:type="dxa"/>
            <w:tcBorders>
              <w:top w:val="nil"/>
              <w:left w:val="single" w:sz="4" w:space="0" w:color="auto"/>
              <w:bottom w:val="single" w:sz="4" w:space="0" w:color="auto"/>
              <w:right w:val="single" w:sz="4" w:space="0" w:color="auto"/>
            </w:tcBorders>
            <w:noWrap/>
            <w:vAlign w:val="bottom"/>
            <w:hideMark/>
          </w:tcPr>
          <w:p w14:paraId="2873E5C1" w14:textId="2B13D40F"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14,434,642 </w:t>
            </w:r>
          </w:p>
        </w:tc>
        <w:tc>
          <w:tcPr>
            <w:tcW w:w="1080" w:type="dxa"/>
            <w:tcBorders>
              <w:top w:val="single" w:sz="4" w:space="0" w:color="auto"/>
              <w:left w:val="nil"/>
              <w:bottom w:val="single" w:sz="4" w:space="0" w:color="auto"/>
              <w:right w:val="single" w:sz="4" w:space="0" w:color="auto"/>
            </w:tcBorders>
            <w:noWrap/>
            <w:vAlign w:val="bottom"/>
            <w:hideMark/>
          </w:tcPr>
          <w:p w14:paraId="0141EF17" w14:textId="4ABF26D6"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56</w:t>
            </w:r>
          </w:p>
        </w:tc>
        <w:tc>
          <w:tcPr>
            <w:tcW w:w="1800" w:type="dxa"/>
            <w:tcBorders>
              <w:top w:val="single" w:sz="4" w:space="0" w:color="auto"/>
              <w:left w:val="single" w:sz="4" w:space="0" w:color="auto"/>
              <w:bottom w:val="single" w:sz="4" w:space="0" w:color="auto"/>
              <w:right w:val="nil"/>
            </w:tcBorders>
            <w:noWrap/>
            <w:vAlign w:val="bottom"/>
            <w:hideMark/>
          </w:tcPr>
          <w:p w14:paraId="597DEDE4" w14:textId="4FE38A81"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1,211,015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4F1C27EF" w14:textId="18B31E5F"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3%</w:t>
            </w:r>
          </w:p>
        </w:tc>
      </w:tr>
      <w:tr w:rsidR="00ED0E70" w:rsidRPr="00992395" w14:paraId="65F72D6B"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33CA8E5F" w14:textId="05218962"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Wayne County </w:t>
            </w:r>
            <w:r>
              <w:rPr>
                <w:rFonts w:ascii="Aptos" w:hAnsi="Aptos"/>
                <w:color w:val="000000"/>
                <w:sz w:val="20"/>
                <w:szCs w:val="20"/>
              </w:rPr>
              <w:t>CF</w:t>
            </w:r>
            <w:r w:rsidRPr="00ED0E70">
              <w:rPr>
                <w:rFonts w:ascii="Aptos" w:hAnsi="Aptos"/>
                <w:color w:val="000000"/>
                <w:sz w:val="20"/>
                <w:szCs w:val="20"/>
              </w:rPr>
              <w:t xml:space="preserve"> </w:t>
            </w:r>
          </w:p>
        </w:tc>
        <w:tc>
          <w:tcPr>
            <w:tcW w:w="1980" w:type="dxa"/>
            <w:tcBorders>
              <w:top w:val="nil"/>
              <w:left w:val="single" w:sz="4" w:space="0" w:color="auto"/>
              <w:bottom w:val="single" w:sz="4" w:space="0" w:color="auto"/>
              <w:right w:val="single" w:sz="4" w:space="0" w:color="auto"/>
            </w:tcBorders>
            <w:noWrap/>
            <w:vAlign w:val="bottom"/>
            <w:hideMark/>
          </w:tcPr>
          <w:p w14:paraId="7CC49CFD" w14:textId="73191E3B"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14,195,657 </w:t>
            </w:r>
          </w:p>
        </w:tc>
        <w:tc>
          <w:tcPr>
            <w:tcW w:w="1080" w:type="dxa"/>
            <w:tcBorders>
              <w:top w:val="single" w:sz="4" w:space="0" w:color="auto"/>
              <w:left w:val="nil"/>
              <w:bottom w:val="single" w:sz="4" w:space="0" w:color="auto"/>
              <w:right w:val="single" w:sz="4" w:space="0" w:color="auto"/>
            </w:tcBorders>
            <w:noWrap/>
            <w:vAlign w:val="bottom"/>
            <w:hideMark/>
          </w:tcPr>
          <w:p w14:paraId="1DC784E2" w14:textId="7916E7D4"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33</w:t>
            </w:r>
          </w:p>
        </w:tc>
        <w:tc>
          <w:tcPr>
            <w:tcW w:w="1800" w:type="dxa"/>
            <w:tcBorders>
              <w:top w:val="single" w:sz="4" w:space="0" w:color="auto"/>
              <w:left w:val="single" w:sz="4" w:space="0" w:color="auto"/>
              <w:bottom w:val="single" w:sz="4" w:space="0" w:color="auto"/>
              <w:right w:val="nil"/>
            </w:tcBorders>
            <w:noWrap/>
            <w:vAlign w:val="bottom"/>
            <w:hideMark/>
          </w:tcPr>
          <w:p w14:paraId="0A418608" w14:textId="715CE5D9"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2,554,288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0EBF8FAA" w14:textId="777A79DD"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18%</w:t>
            </w:r>
          </w:p>
        </w:tc>
      </w:tr>
      <w:tr w:rsidR="00ED0E70" w:rsidRPr="00992395" w14:paraId="1896094B"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569658B5" w14:textId="2C735EBF"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Beaver County Foundation</w:t>
            </w:r>
          </w:p>
        </w:tc>
        <w:tc>
          <w:tcPr>
            <w:tcW w:w="1980" w:type="dxa"/>
            <w:tcBorders>
              <w:top w:val="nil"/>
              <w:left w:val="single" w:sz="4" w:space="0" w:color="auto"/>
              <w:bottom w:val="single" w:sz="4" w:space="0" w:color="auto"/>
              <w:right w:val="single" w:sz="4" w:space="0" w:color="auto"/>
            </w:tcBorders>
            <w:noWrap/>
            <w:vAlign w:val="bottom"/>
            <w:hideMark/>
          </w:tcPr>
          <w:p w14:paraId="60D5F4BD" w14:textId="5196999A"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12,834,330 </w:t>
            </w:r>
          </w:p>
        </w:tc>
        <w:tc>
          <w:tcPr>
            <w:tcW w:w="1080" w:type="dxa"/>
            <w:tcBorders>
              <w:top w:val="single" w:sz="4" w:space="0" w:color="auto"/>
              <w:left w:val="nil"/>
              <w:bottom w:val="single" w:sz="4" w:space="0" w:color="auto"/>
              <w:right w:val="single" w:sz="4" w:space="0" w:color="auto"/>
            </w:tcBorders>
            <w:noWrap/>
            <w:vAlign w:val="bottom"/>
            <w:hideMark/>
          </w:tcPr>
          <w:p w14:paraId="0B1AE076" w14:textId="31F8066D"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22</w:t>
            </w:r>
          </w:p>
        </w:tc>
        <w:tc>
          <w:tcPr>
            <w:tcW w:w="1800" w:type="dxa"/>
            <w:tcBorders>
              <w:top w:val="single" w:sz="4" w:space="0" w:color="auto"/>
              <w:left w:val="single" w:sz="4" w:space="0" w:color="auto"/>
              <w:bottom w:val="single" w:sz="4" w:space="0" w:color="auto"/>
              <w:right w:val="nil"/>
            </w:tcBorders>
            <w:noWrap/>
            <w:vAlign w:val="bottom"/>
            <w:hideMark/>
          </w:tcPr>
          <w:p w14:paraId="2121D4A1" w14:textId="18A92838"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5,331,184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29E6DC16" w14:textId="5348A5F3"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42%</w:t>
            </w:r>
          </w:p>
        </w:tc>
      </w:tr>
      <w:tr w:rsidR="00ED0E70" w:rsidRPr="00992395" w14:paraId="31634470"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4EEF38CB" w14:textId="2E104500"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Community Foundation of Greene County, PA</w:t>
            </w:r>
          </w:p>
        </w:tc>
        <w:tc>
          <w:tcPr>
            <w:tcW w:w="1980" w:type="dxa"/>
            <w:tcBorders>
              <w:top w:val="nil"/>
              <w:left w:val="single" w:sz="4" w:space="0" w:color="auto"/>
              <w:bottom w:val="single" w:sz="4" w:space="0" w:color="auto"/>
              <w:right w:val="single" w:sz="4" w:space="0" w:color="auto"/>
            </w:tcBorders>
            <w:noWrap/>
            <w:vAlign w:val="bottom"/>
            <w:hideMark/>
          </w:tcPr>
          <w:p w14:paraId="4A62A694" w14:textId="7E97395A"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9,824,580 </w:t>
            </w:r>
          </w:p>
        </w:tc>
        <w:tc>
          <w:tcPr>
            <w:tcW w:w="1080" w:type="dxa"/>
            <w:tcBorders>
              <w:top w:val="single" w:sz="4" w:space="0" w:color="auto"/>
              <w:left w:val="nil"/>
              <w:bottom w:val="single" w:sz="4" w:space="0" w:color="auto"/>
              <w:right w:val="single" w:sz="4" w:space="0" w:color="auto"/>
            </w:tcBorders>
            <w:noWrap/>
            <w:vAlign w:val="bottom"/>
            <w:hideMark/>
          </w:tcPr>
          <w:p w14:paraId="459D45A5" w14:textId="7490E482"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9</w:t>
            </w:r>
          </w:p>
        </w:tc>
        <w:tc>
          <w:tcPr>
            <w:tcW w:w="1800" w:type="dxa"/>
            <w:tcBorders>
              <w:top w:val="single" w:sz="4" w:space="0" w:color="auto"/>
              <w:left w:val="single" w:sz="4" w:space="0" w:color="auto"/>
              <w:bottom w:val="single" w:sz="4" w:space="0" w:color="auto"/>
              <w:right w:val="nil"/>
            </w:tcBorders>
            <w:noWrap/>
            <w:vAlign w:val="bottom"/>
            <w:hideMark/>
          </w:tcPr>
          <w:p w14:paraId="3D85A887" w14:textId="5E12D105"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932,650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4B9F17DD" w14:textId="6D4E2D0B"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9%</w:t>
            </w:r>
          </w:p>
        </w:tc>
      </w:tr>
      <w:tr w:rsidR="00ED0E70" w:rsidRPr="00992395" w14:paraId="25CD0819"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48455DA5" w14:textId="6CE4AF61"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 xml:space="preserve">Montgomery County Foundation </w:t>
            </w:r>
          </w:p>
        </w:tc>
        <w:tc>
          <w:tcPr>
            <w:tcW w:w="1980" w:type="dxa"/>
            <w:tcBorders>
              <w:top w:val="nil"/>
              <w:left w:val="single" w:sz="4" w:space="0" w:color="auto"/>
              <w:bottom w:val="single" w:sz="4" w:space="0" w:color="auto"/>
              <w:right w:val="single" w:sz="4" w:space="0" w:color="auto"/>
            </w:tcBorders>
            <w:noWrap/>
            <w:vAlign w:val="bottom"/>
            <w:hideMark/>
          </w:tcPr>
          <w:p w14:paraId="28265E6E" w14:textId="4ACBC8AE"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 xml:space="preserve"> $            7,713,861 </w:t>
            </w:r>
          </w:p>
        </w:tc>
        <w:tc>
          <w:tcPr>
            <w:tcW w:w="1080" w:type="dxa"/>
            <w:tcBorders>
              <w:top w:val="single" w:sz="4" w:space="0" w:color="auto"/>
              <w:left w:val="nil"/>
              <w:bottom w:val="single" w:sz="4" w:space="0" w:color="auto"/>
              <w:right w:val="single" w:sz="4" w:space="0" w:color="auto"/>
            </w:tcBorders>
            <w:noWrap/>
            <w:vAlign w:val="bottom"/>
            <w:hideMark/>
          </w:tcPr>
          <w:p w14:paraId="6301737B" w14:textId="22E97254" w:rsidR="00ED0E70" w:rsidRPr="00ED0E70" w:rsidRDefault="00ED0E70" w:rsidP="00ED0E70">
            <w:pPr>
              <w:jc w:val="right"/>
              <w:rPr>
                <w:rFonts w:ascii="Aptos" w:eastAsia="Times New Roman" w:hAnsi="Aptos" w:cs="Times New Roman"/>
                <w:sz w:val="20"/>
                <w:szCs w:val="20"/>
              </w:rPr>
            </w:pPr>
            <w:r w:rsidRPr="00ED0E70">
              <w:rPr>
                <w:rFonts w:ascii="Aptos" w:hAnsi="Aptos"/>
                <w:sz w:val="20"/>
                <w:szCs w:val="20"/>
              </w:rPr>
              <w:t>16</w:t>
            </w:r>
          </w:p>
        </w:tc>
        <w:tc>
          <w:tcPr>
            <w:tcW w:w="1800" w:type="dxa"/>
            <w:tcBorders>
              <w:top w:val="single" w:sz="4" w:space="0" w:color="auto"/>
              <w:left w:val="single" w:sz="4" w:space="0" w:color="auto"/>
              <w:bottom w:val="single" w:sz="4" w:space="0" w:color="auto"/>
              <w:right w:val="nil"/>
            </w:tcBorders>
            <w:noWrap/>
            <w:vAlign w:val="bottom"/>
            <w:hideMark/>
          </w:tcPr>
          <w:p w14:paraId="49B82780" w14:textId="08DFF895" w:rsidR="00ED0E70" w:rsidRPr="00ED0E70" w:rsidRDefault="00ED0E70" w:rsidP="00ED0E70">
            <w:pPr>
              <w:rPr>
                <w:rFonts w:ascii="Aptos" w:eastAsia="Times New Roman" w:hAnsi="Aptos" w:cs="Times New Roman"/>
                <w:sz w:val="20"/>
                <w:szCs w:val="20"/>
              </w:rPr>
            </w:pPr>
            <w:r w:rsidRPr="00ED0E70">
              <w:rPr>
                <w:rFonts w:ascii="Aptos" w:hAnsi="Aptos"/>
                <w:sz w:val="20"/>
                <w:szCs w:val="20"/>
              </w:rPr>
              <w:t xml:space="preserve"> $          1,800,000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8D02FF8" w14:textId="3435AC49"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23%</w:t>
            </w:r>
          </w:p>
        </w:tc>
      </w:tr>
      <w:tr w:rsidR="00ED0E70" w:rsidRPr="00992395" w14:paraId="2B9AD701" w14:textId="77777777" w:rsidTr="00ED0E70">
        <w:trPr>
          <w:trHeight w:val="285"/>
        </w:trPr>
        <w:tc>
          <w:tcPr>
            <w:tcW w:w="4135" w:type="dxa"/>
            <w:tcBorders>
              <w:top w:val="nil"/>
              <w:left w:val="single" w:sz="4" w:space="0" w:color="auto"/>
              <w:bottom w:val="single" w:sz="4" w:space="0" w:color="auto"/>
              <w:right w:val="single" w:sz="4" w:space="0" w:color="auto"/>
            </w:tcBorders>
            <w:shd w:val="clear" w:color="000000" w:fill="FFFFFF"/>
            <w:noWrap/>
            <w:vAlign w:val="bottom"/>
            <w:hideMark/>
          </w:tcPr>
          <w:p w14:paraId="45BC7A1A" w14:textId="1350186A" w:rsidR="00ED0E70" w:rsidRPr="00ED0E70" w:rsidRDefault="00ED0E70" w:rsidP="00ED0E70">
            <w:pPr>
              <w:rPr>
                <w:rFonts w:ascii="Aptos" w:eastAsia="Times New Roman" w:hAnsi="Aptos" w:cs="Times New Roman"/>
                <w:color w:val="000000"/>
                <w:sz w:val="20"/>
                <w:szCs w:val="20"/>
              </w:rPr>
            </w:pPr>
            <w:r w:rsidRPr="00ED0E70">
              <w:rPr>
                <w:rFonts w:ascii="Aptos" w:hAnsi="Aptos"/>
                <w:color w:val="000000"/>
                <w:sz w:val="20"/>
                <w:szCs w:val="20"/>
              </w:rPr>
              <w:t>Mt. Lebanon Community Endowment</w:t>
            </w:r>
          </w:p>
        </w:tc>
        <w:tc>
          <w:tcPr>
            <w:tcW w:w="1980" w:type="dxa"/>
            <w:tcBorders>
              <w:top w:val="nil"/>
              <w:left w:val="single" w:sz="4" w:space="0" w:color="auto"/>
              <w:bottom w:val="single" w:sz="4" w:space="0" w:color="auto"/>
              <w:right w:val="single" w:sz="4" w:space="0" w:color="auto"/>
            </w:tcBorders>
            <w:noWrap/>
            <w:vAlign w:val="bottom"/>
            <w:hideMark/>
          </w:tcPr>
          <w:p w14:paraId="6AA51B2C" w14:textId="634D144A" w:rsidR="00ED0E70" w:rsidRPr="00ED0E70" w:rsidRDefault="00ED0E70" w:rsidP="00ED0E70">
            <w:pPr>
              <w:rPr>
                <w:rFonts w:ascii="Aptos" w:eastAsia="Times New Roman" w:hAnsi="Aptos" w:cs="Times New Roman"/>
                <w:sz w:val="20"/>
                <w:szCs w:val="20"/>
              </w:rPr>
            </w:pPr>
            <w:r>
              <w:rPr>
                <w:rFonts w:ascii="Aptos" w:hAnsi="Aptos"/>
                <w:sz w:val="20"/>
                <w:szCs w:val="20"/>
              </w:rPr>
              <w:t xml:space="preserve">       </w:t>
            </w:r>
            <w:r w:rsidRPr="00ED0E70">
              <w:rPr>
                <w:rFonts w:ascii="Aptos" w:hAnsi="Aptos"/>
                <w:sz w:val="20"/>
                <w:szCs w:val="20"/>
              </w:rPr>
              <w:t xml:space="preserve"> $           2,048,941 </w:t>
            </w:r>
          </w:p>
        </w:tc>
        <w:tc>
          <w:tcPr>
            <w:tcW w:w="1080" w:type="dxa"/>
            <w:tcBorders>
              <w:top w:val="single" w:sz="4" w:space="0" w:color="auto"/>
              <w:left w:val="nil"/>
              <w:bottom w:val="single" w:sz="4" w:space="0" w:color="auto"/>
              <w:right w:val="single" w:sz="4" w:space="0" w:color="auto"/>
            </w:tcBorders>
            <w:noWrap/>
            <w:vAlign w:val="bottom"/>
            <w:hideMark/>
          </w:tcPr>
          <w:p w14:paraId="5B105E1E" w14:textId="6391DE2A" w:rsidR="00ED0E70" w:rsidRPr="00ED0E70" w:rsidRDefault="00ED0E70" w:rsidP="00ED0E70">
            <w:pPr>
              <w:jc w:val="right"/>
              <w:rPr>
                <w:rFonts w:ascii="Aptos" w:eastAsia="Times New Roman" w:hAnsi="Aptos" w:cs="Times New Roman"/>
                <w:color w:val="000000"/>
                <w:sz w:val="20"/>
                <w:szCs w:val="20"/>
              </w:rPr>
            </w:pPr>
            <w:r w:rsidRPr="00ED0E70">
              <w:rPr>
                <w:rFonts w:ascii="Aptos" w:hAnsi="Aptos"/>
                <w:sz w:val="20"/>
                <w:szCs w:val="20"/>
              </w:rPr>
              <w:t>10</w:t>
            </w:r>
          </w:p>
        </w:tc>
        <w:tc>
          <w:tcPr>
            <w:tcW w:w="1800" w:type="dxa"/>
            <w:tcBorders>
              <w:top w:val="single" w:sz="4" w:space="0" w:color="auto"/>
              <w:left w:val="single" w:sz="4" w:space="0" w:color="auto"/>
              <w:bottom w:val="single" w:sz="4" w:space="0" w:color="auto"/>
              <w:right w:val="nil"/>
            </w:tcBorders>
            <w:noWrap/>
            <w:vAlign w:val="bottom"/>
            <w:hideMark/>
          </w:tcPr>
          <w:p w14:paraId="1DF79DC3" w14:textId="49326CC7" w:rsidR="00ED0E70" w:rsidRPr="00ED0E70" w:rsidRDefault="00ED0E70" w:rsidP="00ED0E70">
            <w:pPr>
              <w:rPr>
                <w:rFonts w:ascii="Aptos" w:eastAsia="Times New Roman" w:hAnsi="Aptos" w:cs="Times New Roman"/>
                <w:color w:val="000000"/>
                <w:sz w:val="20"/>
                <w:szCs w:val="20"/>
              </w:rPr>
            </w:pPr>
            <w:r w:rsidRPr="00ED0E70">
              <w:rPr>
                <w:rFonts w:ascii="Aptos" w:hAnsi="Aptos"/>
                <w:sz w:val="20"/>
                <w:szCs w:val="20"/>
              </w:rPr>
              <w:t xml:space="preserve"> $              562,753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3F6BF4CB" w14:textId="69882F5F" w:rsidR="00ED0E70" w:rsidRPr="00ED0E70" w:rsidRDefault="00ED0E70" w:rsidP="00ED0E70">
            <w:pPr>
              <w:jc w:val="center"/>
              <w:rPr>
                <w:rFonts w:ascii="Aptos" w:eastAsia="Times New Roman" w:hAnsi="Aptos" w:cs="Times New Roman"/>
                <w:color w:val="000000"/>
                <w:sz w:val="20"/>
                <w:szCs w:val="20"/>
              </w:rPr>
            </w:pPr>
            <w:r w:rsidRPr="00ED0E70">
              <w:rPr>
                <w:rFonts w:ascii="Aptos Narrow" w:hAnsi="Aptos Narrow"/>
                <w:color w:val="000000"/>
                <w:sz w:val="20"/>
                <w:szCs w:val="20"/>
              </w:rPr>
              <w:t>27%</w:t>
            </w:r>
          </w:p>
        </w:tc>
      </w:tr>
      <w:tr w:rsidR="00ED0E70" w:rsidRPr="00992395" w14:paraId="42228681" w14:textId="77777777" w:rsidTr="00ED0E70">
        <w:trPr>
          <w:trHeight w:val="285"/>
        </w:trPr>
        <w:tc>
          <w:tcPr>
            <w:tcW w:w="413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458B2C" w14:textId="4A84405C" w:rsidR="00ED0E70" w:rsidRPr="00ED0E70" w:rsidRDefault="00ED0E70" w:rsidP="00ED0E70">
            <w:pPr>
              <w:rPr>
                <w:rFonts w:ascii="Aptos" w:hAnsi="Aptos"/>
                <w:color w:val="000000"/>
                <w:sz w:val="20"/>
              </w:rPr>
            </w:pPr>
            <w:r>
              <w:rPr>
                <w:rFonts w:ascii="Aptos" w:hAnsi="Aptos"/>
                <w:color w:val="000000"/>
                <w:sz w:val="20"/>
              </w:rPr>
              <w:t>Total</w:t>
            </w:r>
          </w:p>
        </w:tc>
        <w:tc>
          <w:tcPr>
            <w:tcW w:w="1980" w:type="dxa"/>
            <w:tcBorders>
              <w:top w:val="single" w:sz="4" w:space="0" w:color="auto"/>
              <w:left w:val="single" w:sz="4" w:space="0" w:color="auto"/>
              <w:bottom w:val="single" w:sz="4" w:space="0" w:color="auto"/>
              <w:right w:val="single" w:sz="4" w:space="0" w:color="auto"/>
            </w:tcBorders>
            <w:noWrap/>
            <w:vAlign w:val="bottom"/>
          </w:tcPr>
          <w:p w14:paraId="52F8E968" w14:textId="77777777" w:rsidR="00ED0E70" w:rsidRDefault="00ED0E70" w:rsidP="00ED0E70">
            <w:pPr>
              <w:rPr>
                <w:rFonts w:ascii="Aptos" w:hAnsi="Aptos"/>
                <w:sz w:val="20"/>
              </w:rPr>
            </w:pPr>
          </w:p>
        </w:tc>
        <w:tc>
          <w:tcPr>
            <w:tcW w:w="1080" w:type="dxa"/>
            <w:tcBorders>
              <w:top w:val="single" w:sz="4" w:space="0" w:color="auto"/>
              <w:left w:val="nil"/>
              <w:bottom w:val="single" w:sz="4" w:space="0" w:color="auto"/>
              <w:right w:val="single" w:sz="4" w:space="0" w:color="auto"/>
            </w:tcBorders>
            <w:noWrap/>
            <w:vAlign w:val="bottom"/>
          </w:tcPr>
          <w:p w14:paraId="321F0D21" w14:textId="72877F35" w:rsidR="00ED0E70" w:rsidRPr="00ED0E70" w:rsidRDefault="00ED0E70" w:rsidP="00ED0E70">
            <w:pPr>
              <w:jc w:val="right"/>
              <w:rPr>
                <w:rFonts w:ascii="Aptos" w:hAnsi="Aptos"/>
                <w:sz w:val="20"/>
              </w:rPr>
            </w:pPr>
            <w:r>
              <w:rPr>
                <w:rFonts w:ascii="Aptos" w:hAnsi="Aptos"/>
                <w:sz w:val="20"/>
              </w:rPr>
              <w:t xml:space="preserve">3,763   </w:t>
            </w:r>
          </w:p>
        </w:tc>
        <w:tc>
          <w:tcPr>
            <w:tcW w:w="1800" w:type="dxa"/>
            <w:tcBorders>
              <w:top w:val="single" w:sz="4" w:space="0" w:color="auto"/>
              <w:left w:val="single" w:sz="4" w:space="0" w:color="auto"/>
              <w:bottom w:val="single" w:sz="4" w:space="0" w:color="auto"/>
              <w:right w:val="nil"/>
            </w:tcBorders>
            <w:noWrap/>
            <w:vAlign w:val="bottom"/>
          </w:tcPr>
          <w:p w14:paraId="6C47765D" w14:textId="631C077C" w:rsidR="00ED0E70" w:rsidRPr="00ED0E70" w:rsidRDefault="00ED0E70" w:rsidP="00ED0E70">
            <w:pPr>
              <w:rPr>
                <w:rFonts w:ascii="Aptos" w:hAnsi="Aptos"/>
                <w:sz w:val="20"/>
              </w:rPr>
            </w:pPr>
            <w:r>
              <w:rPr>
                <w:rFonts w:ascii="Aptos" w:hAnsi="Aptos"/>
                <w:sz w:val="20"/>
              </w:rPr>
              <w:t xml:space="preserve"> $ 1,184,960,719</w:t>
            </w:r>
          </w:p>
        </w:tc>
        <w:tc>
          <w:tcPr>
            <w:tcW w:w="1260" w:type="dxa"/>
            <w:tcBorders>
              <w:top w:val="single" w:sz="4" w:space="0" w:color="auto"/>
            </w:tcBorders>
            <w:noWrap/>
          </w:tcPr>
          <w:p w14:paraId="0C94C3A7" w14:textId="7E47AEE2" w:rsidR="00ED0E70" w:rsidRPr="00992395" w:rsidRDefault="00ED0E70" w:rsidP="00ED0E70">
            <w:pPr>
              <w:jc w:val="center"/>
              <w:rPr>
                <w:rFonts w:ascii="Aptos" w:eastAsia="Times New Roman" w:hAnsi="Aptos" w:cs="Times New Roman"/>
                <w:color w:val="000000"/>
                <w:sz w:val="20"/>
              </w:rPr>
            </w:pPr>
            <w:r>
              <w:rPr>
                <w:rFonts w:ascii="Aptos" w:eastAsia="Times New Roman" w:hAnsi="Aptos" w:cs="Times New Roman"/>
                <w:color w:val="000000"/>
                <w:sz w:val="20"/>
              </w:rPr>
              <w:t>27%</w:t>
            </w:r>
          </w:p>
        </w:tc>
      </w:tr>
    </w:tbl>
    <w:p w14:paraId="6E37113C" w14:textId="77777777" w:rsidR="00992395" w:rsidRPr="00992395" w:rsidRDefault="00992395" w:rsidP="00992395">
      <w:pPr>
        <w:spacing w:before="0" w:after="160" w:line="278" w:lineRule="auto"/>
        <w:rPr>
          <w:rFonts w:ascii="Aptos" w:eastAsia="Aptos" w:hAnsi="Aptos" w:cs="Times New Roman"/>
          <w:kern w:val="2"/>
          <w:sz w:val="24"/>
          <w:szCs w:val="24"/>
          <w14:ligatures w14:val="standardContextual"/>
        </w:rPr>
      </w:pPr>
    </w:p>
    <w:p w14:paraId="519D1CC3" w14:textId="77777777" w:rsidR="00992395" w:rsidRPr="00992395" w:rsidRDefault="00992395" w:rsidP="00992395">
      <w:pPr>
        <w:spacing w:before="0" w:after="160" w:line="278" w:lineRule="auto"/>
        <w:rPr>
          <w:rFonts w:ascii="Aptos" w:eastAsia="Aptos" w:hAnsi="Aptos" w:cs="Times New Roman"/>
          <w:kern w:val="2"/>
          <w:sz w:val="24"/>
          <w:szCs w:val="24"/>
          <w14:ligatures w14:val="standardContextual"/>
        </w:rPr>
      </w:pPr>
    </w:p>
    <w:p w14:paraId="13654952" w14:textId="77777777" w:rsidR="00992395" w:rsidRPr="00992395" w:rsidRDefault="00992395" w:rsidP="00992395">
      <w:pPr>
        <w:spacing w:before="0" w:after="160" w:line="278" w:lineRule="auto"/>
        <w:rPr>
          <w:rFonts w:ascii="Aptos" w:eastAsia="Aptos" w:hAnsi="Aptos" w:cs="Times New Roman"/>
          <w:kern w:val="2"/>
          <w:sz w:val="24"/>
          <w:szCs w:val="24"/>
          <w14:ligatures w14:val="standardContextual"/>
        </w:rPr>
      </w:pPr>
    </w:p>
    <w:p w14:paraId="2FBA9885" w14:textId="77777777" w:rsidR="00992395" w:rsidRPr="00992395" w:rsidRDefault="00992395" w:rsidP="00992395">
      <w:pPr>
        <w:spacing w:before="0" w:after="160" w:line="278" w:lineRule="auto"/>
        <w:rPr>
          <w:rFonts w:ascii="Aptos" w:eastAsia="Aptos" w:hAnsi="Aptos" w:cs="Times New Roman"/>
          <w:kern w:val="2"/>
          <w:sz w:val="24"/>
          <w:szCs w:val="24"/>
          <w14:ligatures w14:val="standardContextual"/>
        </w:rPr>
      </w:pPr>
    </w:p>
    <w:p w14:paraId="2479F5F8" w14:textId="77777777" w:rsidR="00992395" w:rsidRDefault="00992395" w:rsidP="00992395">
      <w:pPr>
        <w:spacing w:before="0" w:after="160" w:line="278" w:lineRule="auto"/>
        <w:rPr>
          <w:rFonts w:ascii="Aptos" w:eastAsia="Aptos" w:hAnsi="Aptos" w:cs="Times New Roman"/>
          <w:kern w:val="2"/>
          <w:sz w:val="24"/>
          <w:szCs w:val="24"/>
          <w14:ligatures w14:val="standardContextual"/>
        </w:rPr>
      </w:pPr>
      <w:r w:rsidRPr="00992395">
        <w:rPr>
          <w:rFonts w:ascii="Aptos" w:eastAsia="Aptos" w:hAnsi="Aptos" w:cs="Times New Roman"/>
          <w:noProof/>
          <w:kern w:val="2"/>
          <w:sz w:val="24"/>
          <w:szCs w:val="24"/>
          <w14:ligatures w14:val="standardContextual"/>
        </w:rPr>
        <w:drawing>
          <wp:inline distT="0" distB="0" distL="0" distR="0" wp14:anchorId="70EBC759" wp14:editId="4B4AE039">
            <wp:extent cx="5486400" cy="3200400"/>
            <wp:effectExtent l="0" t="0" r="0" b="0"/>
            <wp:docPr id="16095014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137E6D" w14:textId="5EE5F6DC" w:rsidR="00785E2D" w:rsidRPr="00992395" w:rsidRDefault="00785E2D" w:rsidP="00992395">
      <w:pPr>
        <w:spacing w:before="0" w:after="160" w:line="278" w:lineRule="auto"/>
        <w:rPr>
          <w:rFonts w:ascii="Aptos" w:eastAsia="Aptos" w:hAnsi="Aptos" w:cs="Times New Roman"/>
          <w:kern w:val="2"/>
          <w:sz w:val="24"/>
          <w:szCs w:val="24"/>
          <w14:ligatures w14:val="standardContextual"/>
        </w:rPr>
      </w:pPr>
      <w:r w:rsidRPr="00992395">
        <w:rPr>
          <w:rFonts w:ascii="Aptos" w:eastAsia="Aptos" w:hAnsi="Aptos" w:cs="Times New Roman"/>
          <w:noProof/>
          <w:kern w:val="2"/>
          <w:sz w:val="24"/>
          <w:szCs w:val="24"/>
          <w14:ligatures w14:val="standardContextual"/>
        </w:rPr>
        <w:drawing>
          <wp:inline distT="0" distB="0" distL="0" distR="0" wp14:anchorId="373C38E7" wp14:editId="311EA833">
            <wp:extent cx="5486400" cy="3200400"/>
            <wp:effectExtent l="0" t="0" r="0" b="0"/>
            <wp:docPr id="94405443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DDE1CA" w14:textId="77777777" w:rsidR="00992395" w:rsidRPr="00992395" w:rsidRDefault="00992395" w:rsidP="00992395">
      <w:pPr>
        <w:spacing w:before="0" w:after="160" w:line="278" w:lineRule="auto"/>
        <w:rPr>
          <w:rFonts w:ascii="Aptos" w:eastAsia="Aptos" w:hAnsi="Aptos" w:cs="Times New Roman"/>
          <w:kern w:val="2"/>
          <w:sz w:val="24"/>
          <w:szCs w:val="24"/>
          <w14:ligatures w14:val="standardContextual"/>
        </w:rPr>
      </w:pPr>
    </w:p>
    <w:p w14:paraId="5C2BF326" w14:textId="77777777" w:rsidR="00992395" w:rsidRPr="00992395" w:rsidRDefault="00992395" w:rsidP="00992395">
      <w:pPr>
        <w:spacing w:before="0" w:after="160" w:line="278" w:lineRule="auto"/>
        <w:rPr>
          <w:rFonts w:ascii="Aptos" w:eastAsia="Aptos" w:hAnsi="Aptos" w:cs="Times New Roman"/>
          <w:kern w:val="2"/>
          <w:sz w:val="24"/>
          <w:szCs w:val="24"/>
          <w14:ligatures w14:val="standardContextual"/>
        </w:rPr>
      </w:pPr>
    </w:p>
    <w:p w14:paraId="1D1BE0E2" w14:textId="77777777" w:rsidR="00992395" w:rsidRDefault="00992395" w:rsidP="00992395">
      <w:pPr>
        <w:spacing w:before="0" w:after="160" w:line="278" w:lineRule="auto"/>
        <w:rPr>
          <w:rFonts w:ascii="Aptos" w:eastAsia="Aptos" w:hAnsi="Aptos" w:cs="Times New Roman"/>
          <w:kern w:val="2"/>
          <w:sz w:val="24"/>
          <w:szCs w:val="24"/>
          <w14:ligatures w14:val="standardContextual"/>
        </w:rPr>
      </w:pPr>
      <w:r w:rsidRPr="00992395">
        <w:rPr>
          <w:rFonts w:ascii="Aptos" w:eastAsia="Aptos" w:hAnsi="Aptos" w:cs="Times New Roman"/>
          <w:noProof/>
          <w:kern w:val="2"/>
          <w:sz w:val="24"/>
          <w:szCs w:val="24"/>
          <w14:ligatures w14:val="standardContextual"/>
        </w:rPr>
        <w:lastRenderedPageBreak/>
        <w:drawing>
          <wp:inline distT="0" distB="0" distL="0" distR="0" wp14:anchorId="0BE08BCD" wp14:editId="60FF663B">
            <wp:extent cx="5486400" cy="3200400"/>
            <wp:effectExtent l="0" t="0" r="0" b="0"/>
            <wp:docPr id="77773976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1D4D89" w14:textId="77777777" w:rsidR="00785E2D" w:rsidRDefault="00785E2D" w:rsidP="00992395">
      <w:pPr>
        <w:spacing w:before="0" w:after="160" w:line="278" w:lineRule="auto"/>
        <w:rPr>
          <w:rFonts w:ascii="Aptos" w:eastAsia="Aptos" w:hAnsi="Aptos" w:cs="Times New Roman"/>
          <w:kern w:val="2"/>
          <w:sz w:val="24"/>
          <w:szCs w:val="24"/>
          <w14:ligatures w14:val="standardContextual"/>
        </w:rPr>
      </w:pPr>
    </w:p>
    <w:p w14:paraId="1042F2D5" w14:textId="1E3D4BB6" w:rsidR="00785E2D" w:rsidRDefault="00785E2D" w:rsidP="00992395">
      <w:pPr>
        <w:spacing w:before="0" w:after="160" w:line="278" w:lineRule="auto"/>
        <w:rPr>
          <w:rFonts w:ascii="Aptos" w:eastAsia="Aptos" w:hAnsi="Aptos" w:cs="Times New Roman"/>
          <w:kern w:val="2"/>
          <w:sz w:val="24"/>
          <w:szCs w:val="24"/>
          <w14:ligatures w14:val="standardContextual"/>
        </w:rPr>
      </w:pPr>
      <w:r w:rsidRPr="00992395">
        <w:rPr>
          <w:rFonts w:ascii="Aptos" w:eastAsia="Aptos" w:hAnsi="Aptos" w:cs="Times New Roman"/>
          <w:noProof/>
          <w:kern w:val="2"/>
          <w:sz w:val="24"/>
          <w:szCs w:val="24"/>
          <w14:ligatures w14:val="standardContextual"/>
        </w:rPr>
        <w:drawing>
          <wp:inline distT="0" distB="0" distL="0" distR="0" wp14:anchorId="308E46E8" wp14:editId="46049646">
            <wp:extent cx="5486400" cy="3200400"/>
            <wp:effectExtent l="0" t="0" r="0" b="0"/>
            <wp:docPr id="18361883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2964ED6" w14:textId="77777777" w:rsidR="006104DF" w:rsidRDefault="006104DF" w:rsidP="00992395">
      <w:pPr>
        <w:spacing w:before="0" w:after="160" w:line="278" w:lineRule="auto"/>
        <w:rPr>
          <w:rFonts w:ascii="Aptos" w:eastAsia="Aptos" w:hAnsi="Aptos" w:cs="Times New Roman"/>
          <w:kern w:val="2"/>
          <w:sz w:val="24"/>
          <w:szCs w:val="24"/>
          <w14:ligatures w14:val="standardContextual"/>
        </w:rPr>
      </w:pPr>
    </w:p>
    <w:p w14:paraId="1415A3A7" w14:textId="77777777" w:rsidR="006104DF" w:rsidRDefault="006104DF" w:rsidP="00992395">
      <w:pPr>
        <w:spacing w:before="0" w:after="160" w:line="278" w:lineRule="auto"/>
        <w:rPr>
          <w:rFonts w:ascii="Aptos" w:eastAsia="Aptos" w:hAnsi="Aptos" w:cs="Times New Roman"/>
          <w:kern w:val="2"/>
          <w:sz w:val="24"/>
          <w:szCs w:val="24"/>
          <w14:ligatures w14:val="standardContextual"/>
        </w:rPr>
      </w:pPr>
    </w:p>
    <w:p w14:paraId="3088A198" w14:textId="77777777" w:rsidR="00785E2D" w:rsidRDefault="00785E2D" w:rsidP="00992395">
      <w:pPr>
        <w:spacing w:before="0" w:after="160" w:line="278" w:lineRule="auto"/>
        <w:rPr>
          <w:rFonts w:ascii="Aptos" w:eastAsia="Aptos" w:hAnsi="Aptos" w:cs="Times New Roman"/>
          <w:kern w:val="2"/>
          <w:sz w:val="24"/>
          <w:szCs w:val="24"/>
          <w14:ligatures w14:val="standardContextual"/>
        </w:rPr>
      </w:pPr>
    </w:p>
    <w:p w14:paraId="6E495801" w14:textId="413727CB" w:rsidR="006104DF" w:rsidRDefault="006104DF" w:rsidP="00992395">
      <w:pPr>
        <w:spacing w:before="0" w:after="160"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lastRenderedPageBreak/>
        <w:t>While donor advised funds within all community foundations have continued to grow, most of the new growth in this area is at the commercial donor advised fund providers.</w:t>
      </w:r>
    </w:p>
    <w:p w14:paraId="758E58A6" w14:textId="7A62D02F" w:rsidR="00992395" w:rsidRPr="00992395" w:rsidRDefault="006104DF" w:rsidP="00992395">
      <w:pPr>
        <w:spacing w:before="0" w:after="160" w:line="278" w:lineRule="auto"/>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t xml:space="preserve">From 2016 to 2024 the number of </w:t>
      </w:r>
      <w:proofErr w:type="gramStart"/>
      <w:r>
        <w:rPr>
          <w:rFonts w:ascii="Aptos" w:eastAsia="Aptos" w:hAnsi="Aptos" w:cs="Times New Roman"/>
          <w:kern w:val="2"/>
          <w:sz w:val="24"/>
          <w:szCs w:val="24"/>
          <w14:ligatures w14:val="standardContextual"/>
        </w:rPr>
        <w:t>donor</w:t>
      </w:r>
      <w:proofErr w:type="gramEnd"/>
      <w:r>
        <w:rPr>
          <w:rFonts w:ascii="Aptos" w:eastAsia="Aptos" w:hAnsi="Aptos" w:cs="Times New Roman"/>
          <w:kern w:val="2"/>
          <w:sz w:val="24"/>
          <w:szCs w:val="24"/>
          <w14:ligatures w14:val="standardContextual"/>
        </w:rPr>
        <w:t xml:space="preserve"> advised funds at community foundations </w:t>
      </w:r>
      <w:r w:rsidR="00323C06">
        <w:rPr>
          <w:rFonts w:ascii="Aptos" w:eastAsia="Aptos" w:hAnsi="Aptos" w:cs="Times New Roman"/>
          <w:kern w:val="2"/>
          <w:sz w:val="24"/>
          <w:szCs w:val="24"/>
          <w14:ligatures w14:val="standardContextual"/>
        </w:rPr>
        <w:t xml:space="preserve">grew </w:t>
      </w:r>
      <w:r>
        <w:rPr>
          <w:rFonts w:ascii="Aptos" w:eastAsia="Aptos" w:hAnsi="Aptos" w:cs="Times New Roman"/>
          <w:kern w:val="2"/>
          <w:sz w:val="24"/>
          <w:szCs w:val="24"/>
          <w14:ligatures w14:val="standardContextual"/>
        </w:rPr>
        <w:t xml:space="preserve">from 72,000 to 101,000 – an increase of about 40%.  </w:t>
      </w:r>
      <w:proofErr w:type="gramStart"/>
      <w:r>
        <w:rPr>
          <w:rFonts w:ascii="Aptos" w:eastAsia="Aptos" w:hAnsi="Aptos" w:cs="Times New Roman"/>
          <w:kern w:val="2"/>
          <w:sz w:val="24"/>
          <w:szCs w:val="24"/>
          <w14:ligatures w14:val="standardContextual"/>
        </w:rPr>
        <w:t>At</w:t>
      </w:r>
      <w:proofErr w:type="gramEnd"/>
      <w:r>
        <w:rPr>
          <w:rFonts w:ascii="Aptos" w:eastAsia="Aptos" w:hAnsi="Aptos" w:cs="Times New Roman"/>
          <w:kern w:val="2"/>
          <w:sz w:val="24"/>
          <w:szCs w:val="24"/>
          <w14:ligatures w14:val="standardContextual"/>
        </w:rPr>
        <w:t xml:space="preserve"> national commercial </w:t>
      </w:r>
      <w:proofErr w:type="gramStart"/>
      <w:r>
        <w:rPr>
          <w:rFonts w:ascii="Aptos" w:eastAsia="Aptos" w:hAnsi="Aptos" w:cs="Times New Roman"/>
          <w:kern w:val="2"/>
          <w:sz w:val="24"/>
          <w:szCs w:val="24"/>
          <w14:ligatures w14:val="standardContextual"/>
        </w:rPr>
        <w:t>donor</w:t>
      </w:r>
      <w:proofErr w:type="gramEnd"/>
      <w:r>
        <w:rPr>
          <w:rFonts w:ascii="Aptos" w:eastAsia="Aptos" w:hAnsi="Aptos" w:cs="Times New Roman"/>
          <w:kern w:val="2"/>
          <w:sz w:val="24"/>
          <w:szCs w:val="24"/>
          <w14:ligatures w14:val="standardContextual"/>
        </w:rPr>
        <w:t xml:space="preserve"> advised fund providers, the rate of increase has been much higher.  The 3.3 million donor advised fund accounts at national commercial providers represents about a 20-fold increase from the level in 2016.</w:t>
      </w:r>
    </w:p>
    <w:p w14:paraId="0AAA5085" w14:textId="434CC1B7" w:rsidR="003002F8" w:rsidRDefault="006104DF" w:rsidP="003002F8">
      <w:pPr>
        <w:rPr>
          <w:noProof/>
        </w:rPr>
      </w:pPr>
      <w:r>
        <w:rPr>
          <w:noProof/>
        </w:rPr>
        <mc:AlternateContent>
          <mc:Choice Requires="wps">
            <w:drawing>
              <wp:anchor distT="0" distB="0" distL="114300" distR="114300" simplePos="0" relativeHeight="251662336" behindDoc="0" locked="0" layoutInCell="1" allowOverlap="1" wp14:anchorId="1DB883D1" wp14:editId="6B21E503">
                <wp:simplePos x="0" y="0"/>
                <wp:positionH relativeFrom="margin">
                  <wp:align>right</wp:align>
                </wp:positionH>
                <wp:positionV relativeFrom="paragraph">
                  <wp:posOffset>1071246</wp:posOffset>
                </wp:positionV>
                <wp:extent cx="409575" cy="319087"/>
                <wp:effectExtent l="19050" t="0" r="28575" b="43180"/>
                <wp:wrapNone/>
                <wp:docPr id="644288599" name="Arrow: Bent 1"/>
                <wp:cNvGraphicFramePr/>
                <a:graphic xmlns:a="http://schemas.openxmlformats.org/drawingml/2006/main">
                  <a:graphicData uri="http://schemas.microsoft.com/office/word/2010/wordprocessingShape">
                    <wps:wsp>
                      <wps:cNvSpPr/>
                      <wps:spPr>
                        <a:xfrm rot="10800000">
                          <a:off x="0" y="0"/>
                          <a:ext cx="409575" cy="319087"/>
                        </a:xfrm>
                        <a:prstGeom prst="bentArrow">
                          <a:avLst/>
                        </a:prstGeom>
                        <a:solidFill>
                          <a:srgbClr val="156082"/>
                        </a:solid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E94EF8" id="Arrow: Bent 1" o:spid="_x0000_s1026" style="position:absolute;margin-left:-18.95pt;margin-top:84.35pt;width:32.25pt;height:25.1pt;rotation:180;z-index:251662336;visibility:visible;mso-wrap-style:square;mso-wrap-distance-left:9pt;mso-wrap-distance-top:0;mso-wrap-distance-right:9pt;mso-wrap-distance-bottom:0;mso-position-horizontal:right;mso-position-horizontal-relative:margin;mso-position-vertical:absolute;mso-position-vertical-relative:text;v-text-anchor:middle" coordsize="409575,31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" path="m,319087l,179486c,102386,62501,39885,139601,39885r190202,1l329803,r79772,79772l329803,159544r,-39886l139601,119658v-33043,,-59829,26786,-59829,59829l79772,319087,,319087xe" fillcolor="#156082" strokecolor="#042433" strokeweight="1.5pt">
                <v:stroke joinstyle="miter"/>
                <v:path arrowok="t" o:connecttype="custom" o:connectlocs="0,319087;0,179486;139601,39885;329803,39886;329803,0;409575,79772;329803,159544;329803,119658;139601,119658;79772,179487;79772,319087;0,319087" o:connectangles="0,0,0,0,0,0,0,0,0,0,0,0"/>
                <w10:wrap anchorx="margin"/>
              </v:shape>
            </w:pict>
          </mc:Fallback>
        </mc:AlternateContent>
      </w:r>
      <w:r w:rsidR="003002F8">
        <w:rPr>
          <w:noProof/>
        </w:rPr>
        <mc:AlternateContent>
          <mc:Choice Requires="wps">
            <w:drawing>
              <wp:anchor distT="45720" distB="45720" distL="114300" distR="114300" simplePos="0" relativeHeight="251659264" behindDoc="0" locked="0" layoutInCell="1" allowOverlap="1" wp14:anchorId="0C0B3E39" wp14:editId="53DDC334">
                <wp:simplePos x="0" y="0"/>
                <wp:positionH relativeFrom="margin">
                  <wp:align>right</wp:align>
                </wp:positionH>
                <wp:positionV relativeFrom="paragraph">
                  <wp:posOffset>466725</wp:posOffset>
                </wp:positionV>
                <wp:extent cx="809625" cy="400050"/>
                <wp:effectExtent l="0" t="0" r="28575" b="19050"/>
                <wp:wrapSquare wrapText="bothSides"/>
                <wp:docPr id="1003678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0050"/>
                        </a:xfrm>
                        <a:prstGeom prst="rect">
                          <a:avLst/>
                        </a:prstGeom>
                        <a:solidFill>
                          <a:srgbClr val="FFFFFF"/>
                        </a:solidFill>
                        <a:ln w="9525">
                          <a:solidFill>
                            <a:srgbClr val="000000"/>
                          </a:solidFill>
                          <a:miter lim="800000"/>
                          <a:headEnd/>
                          <a:tailEnd/>
                        </a:ln>
                      </wps:spPr>
                      <wps:txbx>
                        <w:txbxContent>
                          <w:p w14:paraId="26209C90" w14:textId="77777777" w:rsidR="003002F8" w:rsidRPr="003002F8" w:rsidRDefault="003002F8" w:rsidP="003002F8">
                            <w:pPr>
                              <w:rPr>
                                <w:sz w:val="22"/>
                                <w:szCs w:val="22"/>
                              </w:rPr>
                            </w:pPr>
                            <w:r w:rsidRPr="003002F8">
                              <w:rPr>
                                <w:sz w:val="22"/>
                                <w:szCs w:val="22"/>
                              </w:rPr>
                              <w:t>Up 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B3E39" id="_x0000_s1027" type="#_x0000_t202" style="position:absolute;margin-left:12.55pt;margin-top:36.75pt;width:63.75pt;height:3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">
                <v:textbox>
                  <w:txbxContent>
                    <w:p w14:paraId="26209C90" w14:textId="77777777" w:rsidR="003002F8" w:rsidRPr="003002F8" w:rsidRDefault="003002F8" w:rsidP="003002F8">
                      <w:pPr>
                        <w:rPr>
                          <w:sz w:val="22"/>
                          <w:szCs w:val="22"/>
                        </w:rPr>
                      </w:pPr>
                      <w:r w:rsidRPr="003002F8">
                        <w:rPr>
                          <w:sz w:val="22"/>
                          <w:szCs w:val="22"/>
                        </w:rPr>
                        <w:t>Up 40%</w:t>
                      </w:r>
                    </w:p>
                  </w:txbxContent>
                </v:textbox>
                <w10:wrap type="square" anchorx="margin"/>
              </v:shape>
            </w:pict>
          </mc:Fallback>
        </mc:AlternateContent>
      </w:r>
      <w:r w:rsidR="003002F8">
        <w:rPr>
          <w:noProof/>
        </w:rPr>
        <w:drawing>
          <wp:inline distT="0" distB="0" distL="0" distR="0" wp14:anchorId="4FD81CCB" wp14:editId="647D9BA2">
            <wp:extent cx="4857750" cy="2867025"/>
            <wp:effectExtent l="0" t="0" r="0" b="9525"/>
            <wp:docPr id="21132835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2DFC712" w14:textId="5BBC543F" w:rsidR="003002F8" w:rsidRDefault="006104DF" w:rsidP="003002F8">
      <w:pPr>
        <w:rPr>
          <w:noProof/>
        </w:rPr>
      </w:pPr>
      <w:r>
        <w:rPr>
          <w:noProof/>
        </w:rPr>
        <mc:AlternateContent>
          <mc:Choice Requires="wps">
            <w:drawing>
              <wp:anchor distT="0" distB="0" distL="114300" distR="114300" simplePos="0" relativeHeight="251661312" behindDoc="0" locked="0" layoutInCell="1" allowOverlap="1" wp14:anchorId="0A0E3B2A" wp14:editId="62F8E581">
                <wp:simplePos x="0" y="0"/>
                <wp:positionH relativeFrom="margin">
                  <wp:align>right</wp:align>
                </wp:positionH>
                <wp:positionV relativeFrom="paragraph">
                  <wp:posOffset>737235</wp:posOffset>
                </wp:positionV>
                <wp:extent cx="409575" cy="319087"/>
                <wp:effectExtent l="19050" t="0" r="28575" b="43180"/>
                <wp:wrapNone/>
                <wp:docPr id="425807029" name="Arrow: Bent 1"/>
                <wp:cNvGraphicFramePr/>
                <a:graphic xmlns:a="http://schemas.openxmlformats.org/drawingml/2006/main">
                  <a:graphicData uri="http://schemas.microsoft.com/office/word/2010/wordprocessingShape">
                    <wps:wsp>
                      <wps:cNvSpPr/>
                      <wps:spPr>
                        <a:xfrm rot="10800000">
                          <a:off x="0" y="0"/>
                          <a:ext cx="409575" cy="319087"/>
                        </a:xfrm>
                        <a:prstGeom prst="bentArrow">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98E5F0" id="Arrow: Bent 1" o:spid="_x0000_s1026" style="position:absolute;margin-left:-18.95pt;margin-top:58.05pt;width:32.25pt;height:25.1pt;rotation:180;z-index:251661312;visibility:visible;mso-wrap-style:square;mso-wrap-distance-left:9pt;mso-wrap-distance-top:0;mso-wrap-distance-right:9pt;mso-wrap-distance-bottom:0;mso-position-horizontal:right;mso-position-horizontal-relative:margin;mso-position-vertical:absolute;mso-position-vertical-relative:text;v-text-anchor:middle" coordsize="409575,31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" path="m,319087l,179486c,102386,62501,39885,139601,39885r190202,1l329803,r79772,79772l329803,159544r,-39886l139601,119658v-33043,,-59829,26786,-59829,59829l79772,319087,,319087xe" fillcolor="#ed7d31 [3205]" strokecolor="#09101d [484]" strokeweight="1pt">
                <v:stroke joinstyle="miter"/>
                <v:path arrowok="t" o:connecttype="custom" o:connectlocs="0,319087;0,179486;139601,39885;329803,39886;329803,0;409575,79772;329803,159544;329803,119658;139601,119658;79772,179487;79772,319087;0,319087" o:connectangles="0,0,0,0,0,0,0,0,0,0,0,0"/>
                <w10:wrap anchorx="margin"/>
              </v:shape>
            </w:pict>
          </mc:Fallback>
        </mc:AlternateContent>
      </w:r>
      <w:r w:rsidR="003002F8">
        <w:rPr>
          <w:noProof/>
        </w:rPr>
        <mc:AlternateContent>
          <mc:Choice Requires="wps">
            <w:drawing>
              <wp:anchor distT="45720" distB="45720" distL="114300" distR="114300" simplePos="0" relativeHeight="251660288" behindDoc="0" locked="0" layoutInCell="1" allowOverlap="1" wp14:anchorId="2EE05293" wp14:editId="6734CFC7">
                <wp:simplePos x="0" y="0"/>
                <wp:positionH relativeFrom="column">
                  <wp:posOffset>5124450</wp:posOffset>
                </wp:positionH>
                <wp:positionV relativeFrom="paragraph">
                  <wp:posOffset>58420</wp:posOffset>
                </wp:positionV>
                <wp:extent cx="971550" cy="523875"/>
                <wp:effectExtent l="0" t="0" r="19050" b="28575"/>
                <wp:wrapSquare wrapText="bothSides"/>
                <wp:docPr id="1795772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23875"/>
                        </a:xfrm>
                        <a:prstGeom prst="rect">
                          <a:avLst/>
                        </a:prstGeom>
                        <a:solidFill>
                          <a:srgbClr val="FFFFFF"/>
                        </a:solidFill>
                        <a:ln w="9525">
                          <a:solidFill>
                            <a:srgbClr val="000000"/>
                          </a:solidFill>
                          <a:miter lim="800000"/>
                          <a:headEnd/>
                          <a:tailEnd/>
                        </a:ln>
                      </wps:spPr>
                      <wps:txbx>
                        <w:txbxContent>
                          <w:p w14:paraId="741D5BFC" w14:textId="77777777" w:rsidR="003002F8" w:rsidRPr="003002F8" w:rsidRDefault="003002F8" w:rsidP="003002F8">
                            <w:pPr>
                              <w:rPr>
                                <w:sz w:val="22"/>
                                <w:szCs w:val="22"/>
                              </w:rPr>
                            </w:pPr>
                            <w:r w:rsidRPr="003002F8">
                              <w:rPr>
                                <w:sz w:val="22"/>
                                <w:szCs w:val="22"/>
                              </w:rPr>
                              <w:t>Up 1900%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E05293" id="_x0000_s1028" type="#_x0000_t202" style="position:absolute;margin-left:403.5pt;margin-top:4.6pt;width:76.5pt;height:4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">
                <v:textbox>
                  <w:txbxContent>
                    <w:p w14:paraId="741D5BFC" w14:textId="77777777" w:rsidR="003002F8" w:rsidRPr="003002F8" w:rsidRDefault="003002F8" w:rsidP="003002F8">
                      <w:pPr>
                        <w:rPr>
                          <w:sz w:val="22"/>
                          <w:szCs w:val="22"/>
                        </w:rPr>
                      </w:pPr>
                      <w:r w:rsidRPr="003002F8">
                        <w:rPr>
                          <w:sz w:val="22"/>
                          <w:szCs w:val="22"/>
                        </w:rPr>
                        <w:t>Up 1900%</w:t>
                      </w:r>
                    </w:p>
                  </w:txbxContent>
                </v:textbox>
                <w10:wrap type="square"/>
              </v:shape>
            </w:pict>
          </mc:Fallback>
        </mc:AlternateContent>
      </w:r>
      <w:r w:rsidR="003002F8">
        <w:rPr>
          <w:noProof/>
        </w:rPr>
        <w:drawing>
          <wp:inline distT="0" distB="0" distL="0" distR="0" wp14:anchorId="3900E72B" wp14:editId="2C1C11C7">
            <wp:extent cx="4814570" cy="2876550"/>
            <wp:effectExtent l="0" t="0" r="5080" b="0"/>
            <wp:docPr id="7473356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8F0AB9" w14:textId="77777777" w:rsidR="00785E2D" w:rsidRDefault="00785E2D" w:rsidP="003002F8">
      <w:pPr>
        <w:rPr>
          <w:noProof/>
        </w:rPr>
      </w:pPr>
    </w:p>
    <w:p w14:paraId="47083627" w14:textId="15EB786C" w:rsidR="006104DF" w:rsidRDefault="006104DF" w:rsidP="006104DF">
      <w:pPr>
        <w:pStyle w:val="Heading1"/>
        <w:rPr>
          <w:noProof/>
        </w:rPr>
      </w:pPr>
      <w:bookmarkStart w:id="6" w:name="_Toc220995555"/>
      <w:r>
        <w:rPr>
          <w:noProof/>
        </w:rPr>
        <w:lastRenderedPageBreak/>
        <w:t>The New Universal Charitable Deduction</w:t>
      </w:r>
      <w:bookmarkEnd w:id="6"/>
    </w:p>
    <w:p w14:paraId="51FD17AC" w14:textId="15154A43" w:rsidR="006104DF" w:rsidRPr="006104DF" w:rsidRDefault="006104DF" w:rsidP="006104DF">
      <w:pPr>
        <w:rPr>
          <w:noProof/>
        </w:rPr>
      </w:pPr>
      <w:r w:rsidRPr="006104DF">
        <w:rPr>
          <w:noProof/>
        </w:rPr>
        <w:t xml:space="preserve">The Tax Cuts and Jobs Act (TCJA) of 2017 introduced significant modifications to the United States tax code, notably impacting the tax incentives for charitable giving. Before the implementation of this legislation, individuals who itemized their deductions could deduct charitable gifts from their taxable income.  But with the passage of TCJA, the standard deduction increased significantly.  This higher threshold meant that taxpayers would need to have more qualified expenses in order to accumulate enough deductions to itemize on their tax return.  </w:t>
      </w:r>
      <w:r>
        <w:rPr>
          <w:noProof/>
        </w:rPr>
        <w:t xml:space="preserve">Before the passage of TCJA, about 30% of tax returns itemized their deductions (and thus could deduct charitable gifts).  After TCJA, the percentage of itemizers dropped </w:t>
      </w:r>
      <w:r w:rsidR="0089018B">
        <w:rPr>
          <w:noProof/>
        </w:rPr>
        <w:t>to near 10%.</w:t>
      </w:r>
    </w:p>
    <w:p w14:paraId="6241E5AF" w14:textId="400CB263" w:rsidR="0089018B" w:rsidRDefault="0089018B" w:rsidP="006104DF">
      <w:pPr>
        <w:rPr>
          <w:noProof/>
        </w:rPr>
      </w:pPr>
      <w:r>
        <w:rPr>
          <w:noProof/>
        </w:rPr>
        <w:t>Partly as a result of this change</w:t>
      </w:r>
      <w:r w:rsidR="006104DF" w:rsidRPr="006104DF">
        <w:rPr>
          <w:noProof/>
        </w:rPr>
        <w:t>, the percentage of American households who make any type of charitable gift has dropped significantly.  While the number had hovered above 80% for many years, for the first time on record in 2022 less than 50% of Americans made a charitable gift</w:t>
      </w:r>
      <w:r w:rsidR="006F044D">
        <w:rPr>
          <w:rStyle w:val="FootnoteReference"/>
          <w:noProof/>
        </w:rPr>
        <w:footnoteReference w:id="3"/>
      </w:r>
      <w:r w:rsidR="006104DF" w:rsidRPr="006104DF">
        <w:rPr>
          <w:noProof/>
        </w:rPr>
        <w:t>.</w:t>
      </w:r>
      <w:r w:rsidR="006104DF">
        <w:rPr>
          <w:noProof/>
        </w:rPr>
        <w:t xml:space="preserve">  </w:t>
      </w:r>
      <w:r w:rsidR="006104DF" w:rsidRPr="006104DF">
        <w:rPr>
          <w:noProof/>
        </w:rPr>
        <w:t xml:space="preserve">This reduced generosity on the part of Americans clearly has a significant impact on the financial health of nonprofit organizations.  </w:t>
      </w:r>
    </w:p>
    <w:p w14:paraId="44802DDD" w14:textId="6B6DCD5E" w:rsidR="006104DF" w:rsidRDefault="006104DF" w:rsidP="006104DF">
      <w:pPr>
        <w:rPr>
          <w:noProof/>
        </w:rPr>
      </w:pPr>
      <w:r w:rsidRPr="006104DF">
        <w:rPr>
          <w:noProof/>
        </w:rPr>
        <w:t>To reverse this trend, however, newly enacted legislation has revived the Universal Charitable Deduction.</w:t>
      </w:r>
      <w:r w:rsidR="0089018B">
        <w:rPr>
          <w:noProof/>
        </w:rPr>
        <w:t xml:space="preserve">  For 2026 and beyond, </w:t>
      </w:r>
      <w:r w:rsidRPr="006104DF">
        <w:rPr>
          <w:noProof/>
        </w:rPr>
        <w:t xml:space="preserve">taxpayers </w:t>
      </w:r>
      <w:r w:rsidR="0089018B">
        <w:rPr>
          <w:noProof/>
        </w:rPr>
        <w:t>can</w:t>
      </w:r>
      <w:r w:rsidRPr="006104DF">
        <w:rPr>
          <w:noProof/>
        </w:rPr>
        <w:t xml:space="preserve"> deduct charitable contributions from their taxable income, even if they don’t itemize deductions</w:t>
      </w:r>
    </w:p>
    <w:p w14:paraId="516EB35C" w14:textId="3C6A373B" w:rsidR="0089018B" w:rsidRPr="006104DF" w:rsidRDefault="0089018B" w:rsidP="006104DF">
      <w:pPr>
        <w:rPr>
          <w:noProof/>
        </w:rPr>
      </w:pPr>
      <w:r>
        <w:rPr>
          <w:noProof/>
        </w:rPr>
        <w:t>There are several elements of the new UCD that will be important for community foundations:</w:t>
      </w:r>
    </w:p>
    <w:p w14:paraId="5ECD0034" w14:textId="5E079C4C" w:rsidR="0089018B" w:rsidRPr="00667545" w:rsidRDefault="006104DF" w:rsidP="0089018B">
      <w:pPr>
        <w:pStyle w:val="ListParagraph"/>
        <w:numPr>
          <w:ilvl w:val="0"/>
          <w:numId w:val="13"/>
        </w:numPr>
        <w:rPr>
          <w:b/>
          <w:bCs/>
          <w:noProof/>
        </w:rPr>
      </w:pPr>
      <w:r w:rsidRPr="006104DF">
        <w:rPr>
          <w:noProof/>
        </w:rPr>
        <w:t>The new law allows a deduction of $1,000 for single filers and $2,000 for married couples filing jointly</w:t>
      </w:r>
      <w:r w:rsidR="0089018B">
        <w:rPr>
          <w:noProof/>
        </w:rPr>
        <w:t xml:space="preserve"> </w:t>
      </w:r>
      <w:r w:rsidR="00667545">
        <w:rPr>
          <w:noProof/>
        </w:rPr>
        <w:t xml:space="preserve">for </w:t>
      </w:r>
      <w:r w:rsidR="00667545" w:rsidRPr="00667545">
        <w:rPr>
          <w:b/>
          <w:bCs/>
          <w:noProof/>
        </w:rPr>
        <w:t>taxpayers who take</w:t>
      </w:r>
      <w:r w:rsidR="0089018B" w:rsidRPr="00667545">
        <w:rPr>
          <w:b/>
          <w:bCs/>
          <w:noProof/>
        </w:rPr>
        <w:t xml:space="preserve"> the standard deduction;</w:t>
      </w:r>
    </w:p>
    <w:p w14:paraId="490F7A34" w14:textId="0B5BE0D5" w:rsidR="006104DF" w:rsidRPr="0089018B" w:rsidRDefault="006104DF" w:rsidP="0089018B">
      <w:pPr>
        <w:pStyle w:val="ListParagraph"/>
        <w:numPr>
          <w:ilvl w:val="0"/>
          <w:numId w:val="13"/>
        </w:numPr>
        <w:rPr>
          <w:b/>
          <w:bCs/>
          <w:noProof/>
        </w:rPr>
      </w:pPr>
      <w:r w:rsidRPr="006104DF">
        <w:rPr>
          <w:noProof/>
        </w:rPr>
        <w:t xml:space="preserve">The amount of UCD that can be deducted is </w:t>
      </w:r>
      <w:r w:rsidRPr="0089018B">
        <w:rPr>
          <w:b/>
          <w:bCs/>
          <w:noProof/>
        </w:rPr>
        <w:t>in addition to the standard deduction, not in place of it.</w:t>
      </w:r>
    </w:p>
    <w:p w14:paraId="3F503634" w14:textId="77777777" w:rsidR="0089018B" w:rsidRDefault="0089018B" w:rsidP="0089018B">
      <w:pPr>
        <w:pStyle w:val="ListParagraph"/>
        <w:numPr>
          <w:ilvl w:val="0"/>
          <w:numId w:val="13"/>
        </w:numPr>
        <w:rPr>
          <w:noProof/>
        </w:rPr>
      </w:pPr>
      <w:r>
        <w:rPr>
          <w:noProof/>
        </w:rPr>
        <w:t xml:space="preserve">The </w:t>
      </w:r>
      <w:r w:rsidR="006104DF" w:rsidRPr="006104DF">
        <w:rPr>
          <w:noProof/>
        </w:rPr>
        <w:t xml:space="preserve">deduction applies </w:t>
      </w:r>
      <w:r w:rsidR="006104DF" w:rsidRPr="0089018B">
        <w:rPr>
          <w:b/>
          <w:bCs/>
          <w:noProof/>
        </w:rPr>
        <w:t>only to cash donations</w:t>
      </w:r>
      <w:r w:rsidR="006104DF" w:rsidRPr="006104DF">
        <w:rPr>
          <w:noProof/>
        </w:rPr>
        <w:t xml:space="preserve"> made to qualifying public charities.  </w:t>
      </w:r>
      <w:r>
        <w:rPr>
          <w:noProof/>
        </w:rPr>
        <w:t>Gifts of property – including marketable securities – are not eligible for the UCD.</w:t>
      </w:r>
    </w:p>
    <w:p w14:paraId="71CFFE72" w14:textId="68630692" w:rsidR="006104DF" w:rsidRDefault="0089018B" w:rsidP="0089018B">
      <w:pPr>
        <w:pStyle w:val="ListParagraph"/>
        <w:numPr>
          <w:ilvl w:val="0"/>
          <w:numId w:val="13"/>
        </w:numPr>
        <w:rPr>
          <w:noProof/>
        </w:rPr>
      </w:pPr>
      <w:r>
        <w:rPr>
          <w:noProof/>
        </w:rPr>
        <w:t>C</w:t>
      </w:r>
      <w:r w:rsidR="006104DF" w:rsidRPr="006104DF">
        <w:rPr>
          <w:noProof/>
        </w:rPr>
        <w:t xml:space="preserve">ontributions to </w:t>
      </w:r>
      <w:r w:rsidR="006104DF" w:rsidRPr="0089018B">
        <w:rPr>
          <w:b/>
          <w:bCs/>
          <w:noProof/>
        </w:rPr>
        <w:t>donor-advised funds do not qualify</w:t>
      </w:r>
      <w:r w:rsidR="006104DF" w:rsidRPr="006104DF">
        <w:rPr>
          <w:noProof/>
        </w:rPr>
        <w:t xml:space="preserve"> for this deduction. </w:t>
      </w:r>
      <w:r>
        <w:rPr>
          <w:noProof/>
        </w:rPr>
        <w:t xml:space="preserve"> Gifts to any other type of fund, however, qualify for the UCD.</w:t>
      </w:r>
    </w:p>
    <w:p w14:paraId="53A2804E" w14:textId="1610BD3A" w:rsidR="0089018B" w:rsidRPr="006104DF" w:rsidRDefault="0089018B" w:rsidP="0089018B">
      <w:pPr>
        <w:pStyle w:val="Heading1"/>
        <w:rPr>
          <w:noProof/>
        </w:rPr>
      </w:pPr>
      <w:bookmarkStart w:id="7" w:name="_Toc220995556"/>
      <w:r>
        <w:rPr>
          <w:noProof/>
        </w:rPr>
        <w:lastRenderedPageBreak/>
        <w:t>Summary</w:t>
      </w:r>
      <w:bookmarkEnd w:id="7"/>
    </w:p>
    <w:p w14:paraId="53C548A0" w14:textId="77777777" w:rsidR="006104DF" w:rsidRDefault="006104DF" w:rsidP="003002F8">
      <w:pPr>
        <w:rPr>
          <w:noProof/>
        </w:rPr>
      </w:pPr>
    </w:p>
    <w:p w14:paraId="683C7B38" w14:textId="7BB9BBDB" w:rsidR="0089018B" w:rsidRDefault="0089018B" w:rsidP="003002F8">
      <w:pPr>
        <w:rPr>
          <w:noProof/>
        </w:rPr>
      </w:pPr>
      <w:r>
        <w:rPr>
          <w:noProof/>
        </w:rPr>
        <w:t>Pennsylvania is blessed with a large and resilient community foundation field.  Pennsylvania community foundations hold more than $5 billion in assets, meaning they can award a large and growing amount of grants and scholarships every year.</w:t>
      </w:r>
    </w:p>
    <w:p w14:paraId="0EC3A118" w14:textId="2ED7ABEC" w:rsidR="0089018B" w:rsidRDefault="0089018B" w:rsidP="003002F8">
      <w:pPr>
        <w:rPr>
          <w:noProof/>
        </w:rPr>
      </w:pPr>
      <w:r>
        <w:rPr>
          <w:noProof/>
        </w:rPr>
        <w:t>The Pennsylvania community foundation field has generally grown at approximately the same rate as the national field.</w:t>
      </w:r>
      <w:r w:rsidR="00362A64">
        <w:rPr>
          <w:noProof/>
        </w:rPr>
        <w:t xml:space="preserve">  In turn, asset growth for community foundations is close</w:t>
      </w:r>
      <w:r w:rsidR="006F044D">
        <w:rPr>
          <w:noProof/>
        </w:rPr>
        <w:t>ly</w:t>
      </w:r>
      <w:r w:rsidR="00362A64">
        <w:rPr>
          <w:noProof/>
        </w:rPr>
        <w:t xml:space="preserve"> tied to investment return.</w:t>
      </w:r>
    </w:p>
    <w:p w14:paraId="062BAA1D" w14:textId="7C78FD6B" w:rsidR="00362A64" w:rsidRDefault="00362A64" w:rsidP="003002F8">
      <w:pPr>
        <w:rPr>
          <w:noProof/>
        </w:rPr>
      </w:pPr>
      <w:r>
        <w:rPr>
          <w:noProof/>
        </w:rPr>
        <w:t xml:space="preserve">With a couple of exceptions, the S&amp;P 500 stock index has enjoyed strong returns every year for the last ten years – and it has, in fact, nearly tripled in the last </w:t>
      </w:r>
      <w:r w:rsidR="006F044D">
        <w:rPr>
          <w:noProof/>
        </w:rPr>
        <w:t>decade</w:t>
      </w:r>
      <w:r>
        <w:rPr>
          <w:noProof/>
        </w:rPr>
        <w:t xml:space="preserve">.  </w:t>
      </w:r>
      <w:r w:rsidR="009B3D8E">
        <w:rPr>
          <w:noProof/>
        </w:rPr>
        <w:t>Community foundations have benefitted from this strong growth.  An extended period of anemic investment returns, however, could significantly slow the growth of the field both in Pennsylvania and nationwide.</w:t>
      </w:r>
    </w:p>
    <w:p w14:paraId="1FCBA5A9" w14:textId="327877D9" w:rsidR="009B3D8E" w:rsidRDefault="009B3D8E" w:rsidP="003002F8">
      <w:pPr>
        <w:rPr>
          <w:noProof/>
        </w:rPr>
      </w:pPr>
      <w:r>
        <w:rPr>
          <w:noProof/>
        </w:rPr>
        <w:t>Another challenge comes from slowing growth in donor advised funds at community foundations – due mainly to competition from commercial providers.</w:t>
      </w:r>
    </w:p>
    <w:p w14:paraId="10FD620A" w14:textId="2110C6DC" w:rsidR="009B3D8E" w:rsidRDefault="009B3D8E" w:rsidP="003002F8">
      <w:pPr>
        <w:rPr>
          <w:noProof/>
        </w:rPr>
      </w:pPr>
      <w:r>
        <w:rPr>
          <w:noProof/>
        </w:rPr>
        <w:t>One ray of hope for all charitable organizations for 2026 is the creation of the new Universal Charitable Deduction, which could spur additional gifts to community foundation</w:t>
      </w:r>
      <w:r w:rsidR="002A0215">
        <w:rPr>
          <w:noProof/>
        </w:rPr>
        <w:t>s</w:t>
      </w:r>
      <w:r>
        <w:rPr>
          <w:noProof/>
        </w:rPr>
        <w:t>.</w:t>
      </w:r>
    </w:p>
    <w:p w14:paraId="5A80396C" w14:textId="0427D155" w:rsidR="009B3D8E" w:rsidRDefault="009B3D8E">
      <w:pPr>
        <w:rPr>
          <w:noProof/>
        </w:rPr>
      </w:pPr>
      <w:r>
        <w:rPr>
          <w:noProof/>
        </w:rPr>
        <w:br w:type="page"/>
      </w:r>
    </w:p>
    <w:p w14:paraId="06966F57" w14:textId="77777777" w:rsidR="009B3D8E" w:rsidRDefault="009B3D8E" w:rsidP="003002F8">
      <w:pPr>
        <w:rPr>
          <w:noProof/>
        </w:rPr>
      </w:pPr>
    </w:p>
    <w:p w14:paraId="08A7159D" w14:textId="38AC1E1A" w:rsidR="00E46FE7" w:rsidRPr="00E46FE7" w:rsidRDefault="00866FCE">
      <w:pPr>
        <w:rPr>
          <w:i/>
          <w:iCs/>
          <w:sz w:val="32"/>
          <w:szCs w:val="32"/>
        </w:rPr>
      </w:pPr>
      <w:r>
        <w:rPr>
          <w:i/>
          <w:iCs/>
          <w:sz w:val="32"/>
          <w:szCs w:val="32"/>
        </w:rPr>
        <w:t>A</w:t>
      </w:r>
      <w:r w:rsidR="00E46FE7" w:rsidRPr="00E46FE7">
        <w:rPr>
          <w:i/>
          <w:iCs/>
          <w:sz w:val="32"/>
          <w:szCs w:val="32"/>
        </w:rPr>
        <w:t>bout the Author</w:t>
      </w:r>
    </w:p>
    <w:p w14:paraId="601C46C1" w14:textId="77777777" w:rsidR="00E46FE7" w:rsidRPr="00E46FE7" w:rsidRDefault="00E46FE7" w:rsidP="00E46FE7">
      <w:r w:rsidRPr="00E46FE7">
        <w:t>David Bennett is the President of the Community Foundation Research and Training Institute.</w:t>
      </w:r>
    </w:p>
    <w:p w14:paraId="37D346AF" w14:textId="77777777" w:rsidR="00E46FE7" w:rsidRDefault="00E46FE7" w:rsidP="00E46FE7">
      <w:r w:rsidRPr="00E46FE7">
        <w:t>From 1995 to 2018, David served as the Executive Director of the Community Foundation of Greater Fort Wayne.  During that time, assets grew from $30 million to $150 million, and annual grantmaking from $1 million to $10 million.  David twice served as the chair of the Community Foundation Committee of the Indiana Philanthropy Alliance.</w:t>
      </w:r>
    </w:p>
    <w:p w14:paraId="3C6125AD" w14:textId="1BA9AE74" w:rsidR="003002F8" w:rsidRPr="00E46FE7" w:rsidRDefault="003002F8" w:rsidP="00E46FE7">
      <w:r>
        <w:t>Since his retirement in 2018, David has served as the Interim President</w:t>
      </w:r>
      <w:r w:rsidR="002A0215">
        <w:t>s</w:t>
      </w:r>
      <w:r>
        <w:t xml:space="preserve"> of the LaGrange County Community Foundation (LaGrange, Indiana), the Community Foundation of the Fox River Valley (Aurora, Illinois) and Foellinger Foundation (a private foundation in Fort Wayne, Indiana).</w:t>
      </w:r>
    </w:p>
    <w:p w14:paraId="3F4B88FB" w14:textId="0A6607D1" w:rsidR="00E46FE7" w:rsidRPr="00E46FE7" w:rsidRDefault="00E46FE7" w:rsidP="00E46FE7">
      <w:r w:rsidRPr="00E46FE7">
        <w:t xml:space="preserve">David earned his </w:t>
      </w:r>
      <w:r w:rsidR="00536BF9" w:rsidRPr="00E46FE7">
        <w:t>bachelor’s degree in economics</w:t>
      </w:r>
      <w:r w:rsidRPr="00E46FE7">
        <w:t xml:space="preserve"> from Williams College, and </w:t>
      </w:r>
      <w:proofErr w:type="gramStart"/>
      <w:r w:rsidRPr="00E46FE7">
        <w:t>Masters in Public</w:t>
      </w:r>
      <w:proofErr w:type="gramEnd"/>
      <w:r w:rsidRPr="00E46FE7">
        <w:t xml:space="preserve"> Affairs from Princeton University.</w:t>
      </w:r>
    </w:p>
    <w:p w14:paraId="4FD2E41E" w14:textId="3A3B244A" w:rsidR="00E46FE7" w:rsidRDefault="00E46FE7" w:rsidP="00E46FE7">
      <w:r w:rsidRPr="00E46FE7">
        <w:t xml:space="preserve">David is the past president of the Fort Wayne Rotary </w:t>
      </w:r>
      <w:r w:rsidR="00536BF9" w:rsidRPr="00E46FE7">
        <w:t>Club and</w:t>
      </w:r>
      <w:r w:rsidRPr="00E46FE7">
        <w:t xml:space="preserve"> has been recognized as a Paul Harris Fellow. </w:t>
      </w:r>
    </w:p>
    <w:p w14:paraId="5D662723" w14:textId="77777777" w:rsidR="00992395" w:rsidRDefault="00992395" w:rsidP="00E46FE7"/>
    <w:p w14:paraId="33395BCE" w14:textId="3A83C594" w:rsidR="00992395" w:rsidRPr="00992395" w:rsidRDefault="00992395" w:rsidP="00992395">
      <w:pPr>
        <w:rPr>
          <w:i/>
          <w:iCs/>
        </w:rPr>
      </w:pPr>
      <w:r w:rsidRPr="00992395">
        <w:rPr>
          <w:i/>
          <w:iCs/>
        </w:rPr>
        <w:t>We appreciate the ability to work with PACFA on this project and thank them for their support.  Any errors are, of course, the responsibility of the Community Foundation Research and Training Institute.</w:t>
      </w:r>
    </w:p>
    <w:p w14:paraId="7E26D7FF" w14:textId="77777777" w:rsidR="00992395" w:rsidRDefault="00992395" w:rsidP="00E46FE7"/>
    <w:p w14:paraId="56698045" w14:textId="4DEC19EC" w:rsidR="00B74737" w:rsidRDefault="00B74737" w:rsidP="00E46FE7"/>
    <w:sectPr w:rsidR="00B74737">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7395" w14:textId="77777777" w:rsidR="00E00C86" w:rsidRDefault="00E00C86" w:rsidP="00F45651">
      <w:pPr>
        <w:spacing w:after="0" w:line="240" w:lineRule="auto"/>
      </w:pPr>
      <w:r>
        <w:separator/>
      </w:r>
    </w:p>
  </w:endnote>
  <w:endnote w:type="continuationSeparator" w:id="0">
    <w:p w14:paraId="5E800977" w14:textId="77777777" w:rsidR="00E00C86" w:rsidRDefault="00E00C86" w:rsidP="00F4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94052"/>
      <w:docPartObj>
        <w:docPartGallery w:val="Page Numbers (Bottom of Page)"/>
        <w:docPartUnique/>
      </w:docPartObj>
    </w:sdtPr>
    <w:sdtContent>
      <w:sdt>
        <w:sdtPr>
          <w:id w:val="1728636285"/>
          <w:docPartObj>
            <w:docPartGallery w:val="Page Numbers (Top of Page)"/>
            <w:docPartUnique/>
          </w:docPartObj>
        </w:sdtPr>
        <w:sdtContent>
          <w:p w14:paraId="6B4416A8" w14:textId="2691E1CF" w:rsidR="00D82729" w:rsidRDefault="00D82729">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3048C4F" w14:textId="77777777" w:rsidR="00D82729" w:rsidRDefault="00D82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47B4" w14:textId="77777777" w:rsidR="00E00C86" w:rsidRDefault="00E00C86" w:rsidP="00F45651">
      <w:pPr>
        <w:spacing w:after="0" w:line="240" w:lineRule="auto"/>
      </w:pPr>
      <w:r>
        <w:separator/>
      </w:r>
    </w:p>
  </w:footnote>
  <w:footnote w:type="continuationSeparator" w:id="0">
    <w:p w14:paraId="592C1C7F" w14:textId="77777777" w:rsidR="00E00C86" w:rsidRDefault="00E00C86" w:rsidP="00F45651">
      <w:pPr>
        <w:spacing w:after="0" w:line="240" w:lineRule="auto"/>
      </w:pPr>
      <w:r>
        <w:continuationSeparator/>
      </w:r>
    </w:p>
  </w:footnote>
  <w:footnote w:id="1">
    <w:p w14:paraId="10BA3E9D" w14:textId="77777777" w:rsidR="003002F8" w:rsidRDefault="003002F8" w:rsidP="003002F8">
      <w:pPr>
        <w:pStyle w:val="FootnoteText"/>
      </w:pPr>
      <w:r>
        <w:rPr>
          <w:rStyle w:val="FootnoteReference"/>
        </w:rPr>
        <w:footnoteRef/>
      </w:r>
      <w:r>
        <w:t xml:space="preserve"> Most community foundations have a fiscal year end of December 31.  For those with a fiscal year end of June 30, the June 30, </w:t>
      </w:r>
      <w:proofErr w:type="gramStart"/>
      <w:r>
        <w:t>2024</w:t>
      </w:r>
      <w:proofErr w:type="gramEnd"/>
      <w:r>
        <w:t xml:space="preserve"> values are used to determine aggregate amounts.</w:t>
      </w:r>
    </w:p>
  </w:footnote>
  <w:footnote w:id="2">
    <w:p w14:paraId="5400D8C9" w14:textId="77777777" w:rsidR="003002F8" w:rsidRPr="00966D20" w:rsidRDefault="003002F8" w:rsidP="003002F8">
      <w:pPr>
        <w:rPr>
          <w:sz w:val="20"/>
        </w:rPr>
      </w:pPr>
      <w:r>
        <w:rPr>
          <w:rStyle w:val="FootnoteReference"/>
        </w:rPr>
        <w:footnoteRef/>
      </w:r>
      <w:r>
        <w:t xml:space="preserve"> </w:t>
      </w:r>
      <w:r w:rsidRPr="00966D20">
        <w:rPr>
          <w:sz w:val="20"/>
        </w:rPr>
        <w:t xml:space="preserve">National Philanthropic Trust. (2025). 2025 Donor-Advised Fund Report. </w:t>
      </w:r>
    </w:p>
    <w:p w14:paraId="3F89895C" w14:textId="77777777" w:rsidR="003002F8" w:rsidRDefault="003002F8" w:rsidP="003002F8">
      <w:pPr>
        <w:pStyle w:val="FootnoteText"/>
      </w:pPr>
    </w:p>
  </w:footnote>
  <w:footnote w:id="3">
    <w:p w14:paraId="42245742" w14:textId="617F5F6C" w:rsidR="006F044D" w:rsidRDefault="006F044D">
      <w:pPr>
        <w:pStyle w:val="FootnoteText"/>
      </w:pPr>
      <w:r>
        <w:rPr>
          <w:rStyle w:val="FootnoteReference"/>
        </w:rPr>
        <w:footnoteRef/>
      </w:r>
      <w:r>
        <w:t xml:space="preserve"> </w:t>
      </w:r>
      <w:r w:rsidRPr="006F044D">
        <w:t>Giving USA Foundation. (2024). Giving USA 2024: The Annual Report on Philanthropy for the Year 2023. Chicago: Giving USA Foundation.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037"/>
    <w:multiLevelType w:val="hybridMultilevel"/>
    <w:tmpl w:val="5BE6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82492"/>
    <w:multiLevelType w:val="hybridMultilevel"/>
    <w:tmpl w:val="3654C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D7283"/>
    <w:multiLevelType w:val="hybridMultilevel"/>
    <w:tmpl w:val="CB20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96B46"/>
    <w:multiLevelType w:val="hybridMultilevel"/>
    <w:tmpl w:val="3C5CF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132C8A"/>
    <w:multiLevelType w:val="hybridMultilevel"/>
    <w:tmpl w:val="BB2C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E501B"/>
    <w:multiLevelType w:val="hybridMultilevel"/>
    <w:tmpl w:val="C51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B0300"/>
    <w:multiLevelType w:val="hybridMultilevel"/>
    <w:tmpl w:val="8282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6C21AF"/>
    <w:multiLevelType w:val="hybridMultilevel"/>
    <w:tmpl w:val="E9DA0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42153D"/>
    <w:multiLevelType w:val="hybridMultilevel"/>
    <w:tmpl w:val="0270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E415F"/>
    <w:multiLevelType w:val="hybridMultilevel"/>
    <w:tmpl w:val="16CA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84A03"/>
    <w:multiLevelType w:val="hybridMultilevel"/>
    <w:tmpl w:val="2B5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6549C"/>
    <w:multiLevelType w:val="hybridMultilevel"/>
    <w:tmpl w:val="3366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565EBD"/>
    <w:multiLevelType w:val="hybridMultilevel"/>
    <w:tmpl w:val="7C42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268166">
    <w:abstractNumId w:val="5"/>
  </w:num>
  <w:num w:numId="2" w16cid:durableId="720858799">
    <w:abstractNumId w:val="2"/>
  </w:num>
  <w:num w:numId="3" w16cid:durableId="1376199204">
    <w:abstractNumId w:val="10"/>
  </w:num>
  <w:num w:numId="4" w16cid:durableId="102504490">
    <w:abstractNumId w:val="7"/>
  </w:num>
  <w:num w:numId="5" w16cid:durableId="108281318">
    <w:abstractNumId w:val="11"/>
  </w:num>
  <w:num w:numId="6" w16cid:durableId="1026104496">
    <w:abstractNumId w:val="9"/>
  </w:num>
  <w:num w:numId="7" w16cid:durableId="941572500">
    <w:abstractNumId w:val="0"/>
  </w:num>
  <w:num w:numId="8" w16cid:durableId="1970277280">
    <w:abstractNumId w:val="4"/>
  </w:num>
  <w:num w:numId="9" w16cid:durableId="445853022">
    <w:abstractNumId w:val="3"/>
  </w:num>
  <w:num w:numId="10" w16cid:durableId="1722629103">
    <w:abstractNumId w:val="12"/>
  </w:num>
  <w:num w:numId="11" w16cid:durableId="988098202">
    <w:abstractNumId w:val="1"/>
  </w:num>
  <w:num w:numId="12" w16cid:durableId="1409575076">
    <w:abstractNumId w:val="6"/>
  </w:num>
  <w:num w:numId="13" w16cid:durableId="844631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582"/>
    <w:rsid w:val="00006647"/>
    <w:rsid w:val="00010DE5"/>
    <w:rsid w:val="00012643"/>
    <w:rsid w:val="0001376A"/>
    <w:rsid w:val="00015622"/>
    <w:rsid w:val="00026B88"/>
    <w:rsid w:val="0003380A"/>
    <w:rsid w:val="00036D73"/>
    <w:rsid w:val="000426F6"/>
    <w:rsid w:val="00045CD4"/>
    <w:rsid w:val="00047724"/>
    <w:rsid w:val="0005179D"/>
    <w:rsid w:val="000517A2"/>
    <w:rsid w:val="00055752"/>
    <w:rsid w:val="00055FBE"/>
    <w:rsid w:val="00060530"/>
    <w:rsid w:val="00063F08"/>
    <w:rsid w:val="00064F51"/>
    <w:rsid w:val="000657C3"/>
    <w:rsid w:val="00066B7D"/>
    <w:rsid w:val="000674BF"/>
    <w:rsid w:val="000747E2"/>
    <w:rsid w:val="000766F7"/>
    <w:rsid w:val="00087675"/>
    <w:rsid w:val="00087703"/>
    <w:rsid w:val="000927A5"/>
    <w:rsid w:val="000A2771"/>
    <w:rsid w:val="000A3C89"/>
    <w:rsid w:val="000A3DCC"/>
    <w:rsid w:val="000A49B2"/>
    <w:rsid w:val="000B0D7A"/>
    <w:rsid w:val="000B1716"/>
    <w:rsid w:val="000C3CF0"/>
    <w:rsid w:val="000C6BFB"/>
    <w:rsid w:val="000D07A2"/>
    <w:rsid w:val="000D0869"/>
    <w:rsid w:val="000D1AC4"/>
    <w:rsid w:val="000D38CA"/>
    <w:rsid w:val="000D5CF8"/>
    <w:rsid w:val="000F117F"/>
    <w:rsid w:val="000F2226"/>
    <w:rsid w:val="000F6D64"/>
    <w:rsid w:val="001036AE"/>
    <w:rsid w:val="0011541E"/>
    <w:rsid w:val="001164C8"/>
    <w:rsid w:val="00121346"/>
    <w:rsid w:val="00121FBA"/>
    <w:rsid w:val="001269D5"/>
    <w:rsid w:val="00126A91"/>
    <w:rsid w:val="00134E45"/>
    <w:rsid w:val="0013517C"/>
    <w:rsid w:val="00137F82"/>
    <w:rsid w:val="00140959"/>
    <w:rsid w:val="00140AE3"/>
    <w:rsid w:val="001573EC"/>
    <w:rsid w:val="0016034B"/>
    <w:rsid w:val="00160C29"/>
    <w:rsid w:val="00162B24"/>
    <w:rsid w:val="0016446A"/>
    <w:rsid w:val="00165E23"/>
    <w:rsid w:val="001714D0"/>
    <w:rsid w:val="00174B21"/>
    <w:rsid w:val="00181339"/>
    <w:rsid w:val="00182546"/>
    <w:rsid w:val="00184122"/>
    <w:rsid w:val="00185250"/>
    <w:rsid w:val="00194323"/>
    <w:rsid w:val="001A611D"/>
    <w:rsid w:val="001A6258"/>
    <w:rsid w:val="001A6A45"/>
    <w:rsid w:val="001B3C1F"/>
    <w:rsid w:val="001C660E"/>
    <w:rsid w:val="001D71BE"/>
    <w:rsid w:val="001E0534"/>
    <w:rsid w:val="001E11B2"/>
    <w:rsid w:val="001E3A92"/>
    <w:rsid w:val="001F03CA"/>
    <w:rsid w:val="001F2C90"/>
    <w:rsid w:val="00203116"/>
    <w:rsid w:val="002351A7"/>
    <w:rsid w:val="0023541E"/>
    <w:rsid w:val="00242CCC"/>
    <w:rsid w:val="00250420"/>
    <w:rsid w:val="0025267A"/>
    <w:rsid w:val="0026344B"/>
    <w:rsid w:val="0026459C"/>
    <w:rsid w:val="002722B3"/>
    <w:rsid w:val="002811FE"/>
    <w:rsid w:val="0028672F"/>
    <w:rsid w:val="002925F1"/>
    <w:rsid w:val="0029522B"/>
    <w:rsid w:val="002965B7"/>
    <w:rsid w:val="002A0215"/>
    <w:rsid w:val="002A7CA5"/>
    <w:rsid w:val="002B044C"/>
    <w:rsid w:val="002C3514"/>
    <w:rsid w:val="002C43A1"/>
    <w:rsid w:val="002C49FD"/>
    <w:rsid w:val="002C5952"/>
    <w:rsid w:val="002D36BD"/>
    <w:rsid w:val="002D40FE"/>
    <w:rsid w:val="002D515F"/>
    <w:rsid w:val="002F1F4E"/>
    <w:rsid w:val="003002F8"/>
    <w:rsid w:val="00311893"/>
    <w:rsid w:val="00317FC5"/>
    <w:rsid w:val="00323902"/>
    <w:rsid w:val="00323C06"/>
    <w:rsid w:val="00331CFC"/>
    <w:rsid w:val="00335B84"/>
    <w:rsid w:val="003373F8"/>
    <w:rsid w:val="00345A26"/>
    <w:rsid w:val="003509EF"/>
    <w:rsid w:val="00351DF8"/>
    <w:rsid w:val="00351EA5"/>
    <w:rsid w:val="0036222E"/>
    <w:rsid w:val="00362A64"/>
    <w:rsid w:val="003673FD"/>
    <w:rsid w:val="00387ACB"/>
    <w:rsid w:val="00387F13"/>
    <w:rsid w:val="0039321D"/>
    <w:rsid w:val="003936D6"/>
    <w:rsid w:val="00393F6D"/>
    <w:rsid w:val="00397ADF"/>
    <w:rsid w:val="003A06E6"/>
    <w:rsid w:val="003A5E9D"/>
    <w:rsid w:val="003B14CA"/>
    <w:rsid w:val="003C0782"/>
    <w:rsid w:val="003C238F"/>
    <w:rsid w:val="003C6093"/>
    <w:rsid w:val="003C7E98"/>
    <w:rsid w:val="003D18F1"/>
    <w:rsid w:val="003D2CD0"/>
    <w:rsid w:val="003E2BAF"/>
    <w:rsid w:val="003F2FF0"/>
    <w:rsid w:val="00400809"/>
    <w:rsid w:val="0040607E"/>
    <w:rsid w:val="004062EF"/>
    <w:rsid w:val="0040735D"/>
    <w:rsid w:val="00413C3D"/>
    <w:rsid w:val="00427DE7"/>
    <w:rsid w:val="00434398"/>
    <w:rsid w:val="00443F45"/>
    <w:rsid w:val="00443F93"/>
    <w:rsid w:val="004450C2"/>
    <w:rsid w:val="004536F4"/>
    <w:rsid w:val="00456DB6"/>
    <w:rsid w:val="00464466"/>
    <w:rsid w:val="004652D1"/>
    <w:rsid w:val="004671C0"/>
    <w:rsid w:val="00485989"/>
    <w:rsid w:val="0049390D"/>
    <w:rsid w:val="004A003A"/>
    <w:rsid w:val="004A1D62"/>
    <w:rsid w:val="004A2A54"/>
    <w:rsid w:val="004B716A"/>
    <w:rsid w:val="004C1EC9"/>
    <w:rsid w:val="004D2F7D"/>
    <w:rsid w:val="004E29D0"/>
    <w:rsid w:val="004E73DD"/>
    <w:rsid w:val="004E7E38"/>
    <w:rsid w:val="004F4D1A"/>
    <w:rsid w:val="005148A3"/>
    <w:rsid w:val="00517D2F"/>
    <w:rsid w:val="00520B72"/>
    <w:rsid w:val="00522EA6"/>
    <w:rsid w:val="00524099"/>
    <w:rsid w:val="005346A6"/>
    <w:rsid w:val="00536BF9"/>
    <w:rsid w:val="00536F54"/>
    <w:rsid w:val="00543C79"/>
    <w:rsid w:val="005539F5"/>
    <w:rsid w:val="00554682"/>
    <w:rsid w:val="00557A5A"/>
    <w:rsid w:val="0056344E"/>
    <w:rsid w:val="00572666"/>
    <w:rsid w:val="005738DD"/>
    <w:rsid w:val="0057504F"/>
    <w:rsid w:val="00576194"/>
    <w:rsid w:val="005942E7"/>
    <w:rsid w:val="00595FEE"/>
    <w:rsid w:val="005B0C2B"/>
    <w:rsid w:val="005D2202"/>
    <w:rsid w:val="005D7DF8"/>
    <w:rsid w:val="005E011C"/>
    <w:rsid w:val="005E1C54"/>
    <w:rsid w:val="005F388B"/>
    <w:rsid w:val="005F5296"/>
    <w:rsid w:val="005F7876"/>
    <w:rsid w:val="00604B81"/>
    <w:rsid w:val="0060704F"/>
    <w:rsid w:val="006104DF"/>
    <w:rsid w:val="00611A01"/>
    <w:rsid w:val="00625177"/>
    <w:rsid w:val="00632E47"/>
    <w:rsid w:val="006379EA"/>
    <w:rsid w:val="00640DB8"/>
    <w:rsid w:val="006422CA"/>
    <w:rsid w:val="00642565"/>
    <w:rsid w:val="00644DD6"/>
    <w:rsid w:val="0064705E"/>
    <w:rsid w:val="0065001A"/>
    <w:rsid w:val="006518CE"/>
    <w:rsid w:val="0065430A"/>
    <w:rsid w:val="006577A8"/>
    <w:rsid w:val="006579DB"/>
    <w:rsid w:val="006600A2"/>
    <w:rsid w:val="006600FD"/>
    <w:rsid w:val="00660BE4"/>
    <w:rsid w:val="00667545"/>
    <w:rsid w:val="00681B88"/>
    <w:rsid w:val="00682A2D"/>
    <w:rsid w:val="006848A4"/>
    <w:rsid w:val="006949A9"/>
    <w:rsid w:val="0069619E"/>
    <w:rsid w:val="006B185D"/>
    <w:rsid w:val="006B527B"/>
    <w:rsid w:val="006B6F25"/>
    <w:rsid w:val="006C03CC"/>
    <w:rsid w:val="006C53B0"/>
    <w:rsid w:val="006C5729"/>
    <w:rsid w:val="006D0B16"/>
    <w:rsid w:val="006E07D3"/>
    <w:rsid w:val="006F044D"/>
    <w:rsid w:val="006F350D"/>
    <w:rsid w:val="006F388E"/>
    <w:rsid w:val="00704EF3"/>
    <w:rsid w:val="00706E33"/>
    <w:rsid w:val="00711671"/>
    <w:rsid w:val="00713482"/>
    <w:rsid w:val="00717451"/>
    <w:rsid w:val="00717BB1"/>
    <w:rsid w:val="007238C2"/>
    <w:rsid w:val="00723C7B"/>
    <w:rsid w:val="00734190"/>
    <w:rsid w:val="00737851"/>
    <w:rsid w:val="00750C88"/>
    <w:rsid w:val="0075194A"/>
    <w:rsid w:val="00756A1E"/>
    <w:rsid w:val="0075775A"/>
    <w:rsid w:val="007678E4"/>
    <w:rsid w:val="0078157B"/>
    <w:rsid w:val="007840B3"/>
    <w:rsid w:val="00785E2D"/>
    <w:rsid w:val="00791E7C"/>
    <w:rsid w:val="007A5DF6"/>
    <w:rsid w:val="007B500F"/>
    <w:rsid w:val="007C7395"/>
    <w:rsid w:val="007C73FE"/>
    <w:rsid w:val="007D4E3B"/>
    <w:rsid w:val="007D7A0F"/>
    <w:rsid w:val="007F1EF9"/>
    <w:rsid w:val="007F2AF7"/>
    <w:rsid w:val="007F47C2"/>
    <w:rsid w:val="00801787"/>
    <w:rsid w:val="00806ED7"/>
    <w:rsid w:val="00810852"/>
    <w:rsid w:val="00813B2B"/>
    <w:rsid w:val="0081638A"/>
    <w:rsid w:val="00825CA5"/>
    <w:rsid w:val="00826556"/>
    <w:rsid w:val="00830292"/>
    <w:rsid w:val="00830B1B"/>
    <w:rsid w:val="00831CF8"/>
    <w:rsid w:val="008402A6"/>
    <w:rsid w:val="008462F3"/>
    <w:rsid w:val="00853309"/>
    <w:rsid w:val="00853ECC"/>
    <w:rsid w:val="0085549E"/>
    <w:rsid w:val="00861F07"/>
    <w:rsid w:val="00866FCE"/>
    <w:rsid w:val="008732B6"/>
    <w:rsid w:val="00875A97"/>
    <w:rsid w:val="00875FCE"/>
    <w:rsid w:val="008867E7"/>
    <w:rsid w:val="0089018B"/>
    <w:rsid w:val="0089021C"/>
    <w:rsid w:val="008A08B4"/>
    <w:rsid w:val="008A2100"/>
    <w:rsid w:val="008A2A45"/>
    <w:rsid w:val="008A54A3"/>
    <w:rsid w:val="008B68D0"/>
    <w:rsid w:val="008C2F85"/>
    <w:rsid w:val="008C4EBB"/>
    <w:rsid w:val="008C4F75"/>
    <w:rsid w:val="008C67F1"/>
    <w:rsid w:val="008D0C2B"/>
    <w:rsid w:val="008D3029"/>
    <w:rsid w:val="008D59AF"/>
    <w:rsid w:val="008D6AB0"/>
    <w:rsid w:val="008E342C"/>
    <w:rsid w:val="008E5787"/>
    <w:rsid w:val="008E6044"/>
    <w:rsid w:val="008F54BD"/>
    <w:rsid w:val="00903B2B"/>
    <w:rsid w:val="00925A60"/>
    <w:rsid w:val="009328CD"/>
    <w:rsid w:val="00935D78"/>
    <w:rsid w:val="00945179"/>
    <w:rsid w:val="00951E20"/>
    <w:rsid w:val="00956F3B"/>
    <w:rsid w:val="00956F4D"/>
    <w:rsid w:val="00972142"/>
    <w:rsid w:val="00975596"/>
    <w:rsid w:val="00981BC7"/>
    <w:rsid w:val="00982B8B"/>
    <w:rsid w:val="00983859"/>
    <w:rsid w:val="00991D6B"/>
    <w:rsid w:val="00992395"/>
    <w:rsid w:val="00992DE2"/>
    <w:rsid w:val="009A059A"/>
    <w:rsid w:val="009A0801"/>
    <w:rsid w:val="009B300B"/>
    <w:rsid w:val="009B3D8E"/>
    <w:rsid w:val="009B7224"/>
    <w:rsid w:val="009C3C8E"/>
    <w:rsid w:val="009D3973"/>
    <w:rsid w:val="009D447E"/>
    <w:rsid w:val="009E0286"/>
    <w:rsid w:val="009E3BAA"/>
    <w:rsid w:val="009E51C4"/>
    <w:rsid w:val="009E595E"/>
    <w:rsid w:val="009F6C90"/>
    <w:rsid w:val="009F7232"/>
    <w:rsid w:val="009F7595"/>
    <w:rsid w:val="00A004DF"/>
    <w:rsid w:val="00A0790B"/>
    <w:rsid w:val="00A126F9"/>
    <w:rsid w:val="00A13C43"/>
    <w:rsid w:val="00A23966"/>
    <w:rsid w:val="00A26F8C"/>
    <w:rsid w:val="00A3071E"/>
    <w:rsid w:val="00A3172A"/>
    <w:rsid w:val="00A31854"/>
    <w:rsid w:val="00A32093"/>
    <w:rsid w:val="00A33AB0"/>
    <w:rsid w:val="00A41D7B"/>
    <w:rsid w:val="00A43F8F"/>
    <w:rsid w:val="00A47396"/>
    <w:rsid w:val="00A55395"/>
    <w:rsid w:val="00A55DCC"/>
    <w:rsid w:val="00A56EEF"/>
    <w:rsid w:val="00A67060"/>
    <w:rsid w:val="00A84C16"/>
    <w:rsid w:val="00A879D8"/>
    <w:rsid w:val="00A91D83"/>
    <w:rsid w:val="00A930CE"/>
    <w:rsid w:val="00A93A6D"/>
    <w:rsid w:val="00AA05A1"/>
    <w:rsid w:val="00AA4BA7"/>
    <w:rsid w:val="00AB2466"/>
    <w:rsid w:val="00AC7F12"/>
    <w:rsid w:val="00AD1EED"/>
    <w:rsid w:val="00AE1A5D"/>
    <w:rsid w:val="00AE2E3D"/>
    <w:rsid w:val="00AE37B2"/>
    <w:rsid w:val="00AE73F3"/>
    <w:rsid w:val="00AF0A82"/>
    <w:rsid w:val="00AF2D7D"/>
    <w:rsid w:val="00AF466E"/>
    <w:rsid w:val="00B06F81"/>
    <w:rsid w:val="00B1348B"/>
    <w:rsid w:val="00B14B97"/>
    <w:rsid w:val="00B27577"/>
    <w:rsid w:val="00B30579"/>
    <w:rsid w:val="00B30ABC"/>
    <w:rsid w:val="00B35869"/>
    <w:rsid w:val="00B379C3"/>
    <w:rsid w:val="00B454CA"/>
    <w:rsid w:val="00B46363"/>
    <w:rsid w:val="00B473ED"/>
    <w:rsid w:val="00B57607"/>
    <w:rsid w:val="00B57E38"/>
    <w:rsid w:val="00B74737"/>
    <w:rsid w:val="00B84615"/>
    <w:rsid w:val="00B858BE"/>
    <w:rsid w:val="00B864DA"/>
    <w:rsid w:val="00B872B5"/>
    <w:rsid w:val="00B91685"/>
    <w:rsid w:val="00B93FEE"/>
    <w:rsid w:val="00B96BE3"/>
    <w:rsid w:val="00BA2055"/>
    <w:rsid w:val="00BC36C3"/>
    <w:rsid w:val="00BC5ECA"/>
    <w:rsid w:val="00BC7E44"/>
    <w:rsid w:val="00BD1972"/>
    <w:rsid w:val="00BF4DDE"/>
    <w:rsid w:val="00C01363"/>
    <w:rsid w:val="00C0262B"/>
    <w:rsid w:val="00C10231"/>
    <w:rsid w:val="00C10999"/>
    <w:rsid w:val="00C17072"/>
    <w:rsid w:val="00C22B70"/>
    <w:rsid w:val="00C231B9"/>
    <w:rsid w:val="00C259E5"/>
    <w:rsid w:val="00C4696F"/>
    <w:rsid w:val="00C507AA"/>
    <w:rsid w:val="00C61578"/>
    <w:rsid w:val="00C62B77"/>
    <w:rsid w:val="00C6441D"/>
    <w:rsid w:val="00C71A0C"/>
    <w:rsid w:val="00C71C15"/>
    <w:rsid w:val="00C76BE8"/>
    <w:rsid w:val="00C76D55"/>
    <w:rsid w:val="00C81582"/>
    <w:rsid w:val="00C81ADA"/>
    <w:rsid w:val="00C81FDE"/>
    <w:rsid w:val="00C92FDC"/>
    <w:rsid w:val="00C9628D"/>
    <w:rsid w:val="00C9796B"/>
    <w:rsid w:val="00CA4E30"/>
    <w:rsid w:val="00CA5234"/>
    <w:rsid w:val="00CC3681"/>
    <w:rsid w:val="00CC4013"/>
    <w:rsid w:val="00CD4711"/>
    <w:rsid w:val="00CD5460"/>
    <w:rsid w:val="00CD75BE"/>
    <w:rsid w:val="00CE424F"/>
    <w:rsid w:val="00CE6696"/>
    <w:rsid w:val="00CF48C6"/>
    <w:rsid w:val="00CF5B10"/>
    <w:rsid w:val="00D21343"/>
    <w:rsid w:val="00D258D0"/>
    <w:rsid w:val="00D25E60"/>
    <w:rsid w:val="00D315FD"/>
    <w:rsid w:val="00D348F0"/>
    <w:rsid w:val="00D36477"/>
    <w:rsid w:val="00D371BD"/>
    <w:rsid w:val="00D40E64"/>
    <w:rsid w:val="00D45ED8"/>
    <w:rsid w:val="00D478F4"/>
    <w:rsid w:val="00D555B3"/>
    <w:rsid w:val="00D625E8"/>
    <w:rsid w:val="00D65403"/>
    <w:rsid w:val="00D66C96"/>
    <w:rsid w:val="00D70D5D"/>
    <w:rsid w:val="00D77580"/>
    <w:rsid w:val="00D8178B"/>
    <w:rsid w:val="00D82729"/>
    <w:rsid w:val="00D82A77"/>
    <w:rsid w:val="00DA1CB4"/>
    <w:rsid w:val="00DB236F"/>
    <w:rsid w:val="00DB5203"/>
    <w:rsid w:val="00DC023D"/>
    <w:rsid w:val="00DC04FC"/>
    <w:rsid w:val="00DD17E2"/>
    <w:rsid w:val="00DD2290"/>
    <w:rsid w:val="00DD398A"/>
    <w:rsid w:val="00DD4F8C"/>
    <w:rsid w:val="00DE6C22"/>
    <w:rsid w:val="00DF51B3"/>
    <w:rsid w:val="00E007E0"/>
    <w:rsid w:val="00E00862"/>
    <w:rsid w:val="00E00C86"/>
    <w:rsid w:val="00E0312E"/>
    <w:rsid w:val="00E03450"/>
    <w:rsid w:val="00E04600"/>
    <w:rsid w:val="00E16DAB"/>
    <w:rsid w:val="00E177D3"/>
    <w:rsid w:val="00E330C1"/>
    <w:rsid w:val="00E35346"/>
    <w:rsid w:val="00E37C76"/>
    <w:rsid w:val="00E41AF0"/>
    <w:rsid w:val="00E453D5"/>
    <w:rsid w:val="00E45D35"/>
    <w:rsid w:val="00E45EBA"/>
    <w:rsid w:val="00E46FE7"/>
    <w:rsid w:val="00E513FB"/>
    <w:rsid w:val="00E529E5"/>
    <w:rsid w:val="00E549C5"/>
    <w:rsid w:val="00E62B3F"/>
    <w:rsid w:val="00E640F5"/>
    <w:rsid w:val="00E65930"/>
    <w:rsid w:val="00E73D7D"/>
    <w:rsid w:val="00E74048"/>
    <w:rsid w:val="00E74F9A"/>
    <w:rsid w:val="00E96E6C"/>
    <w:rsid w:val="00EA6D07"/>
    <w:rsid w:val="00EA7F86"/>
    <w:rsid w:val="00EB07B9"/>
    <w:rsid w:val="00EB0EE2"/>
    <w:rsid w:val="00EC378D"/>
    <w:rsid w:val="00EC3EF0"/>
    <w:rsid w:val="00EC692D"/>
    <w:rsid w:val="00ED0E70"/>
    <w:rsid w:val="00ED1E55"/>
    <w:rsid w:val="00ED45EC"/>
    <w:rsid w:val="00EE06CB"/>
    <w:rsid w:val="00EE1681"/>
    <w:rsid w:val="00EE2009"/>
    <w:rsid w:val="00EF3E80"/>
    <w:rsid w:val="00F00866"/>
    <w:rsid w:val="00F04444"/>
    <w:rsid w:val="00F207F5"/>
    <w:rsid w:val="00F215A4"/>
    <w:rsid w:val="00F21EC8"/>
    <w:rsid w:val="00F2480E"/>
    <w:rsid w:val="00F3390B"/>
    <w:rsid w:val="00F40271"/>
    <w:rsid w:val="00F404EF"/>
    <w:rsid w:val="00F45651"/>
    <w:rsid w:val="00F51A02"/>
    <w:rsid w:val="00F51C7D"/>
    <w:rsid w:val="00F66754"/>
    <w:rsid w:val="00F67F01"/>
    <w:rsid w:val="00F71435"/>
    <w:rsid w:val="00F769A4"/>
    <w:rsid w:val="00F778AF"/>
    <w:rsid w:val="00F82441"/>
    <w:rsid w:val="00FA224F"/>
    <w:rsid w:val="00FA70D7"/>
    <w:rsid w:val="00FB23FA"/>
    <w:rsid w:val="00FB3A2D"/>
    <w:rsid w:val="00FB4835"/>
    <w:rsid w:val="00FC3722"/>
    <w:rsid w:val="00FC413C"/>
    <w:rsid w:val="00FC4EE4"/>
    <w:rsid w:val="00FC55FF"/>
    <w:rsid w:val="00FD1F69"/>
    <w:rsid w:val="00FE7389"/>
    <w:rsid w:val="00FE7B29"/>
    <w:rsid w:val="00FF3E4E"/>
    <w:rsid w:val="240D8940"/>
    <w:rsid w:val="714FA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BD750"/>
  <w15:chartTrackingRefBased/>
  <w15:docId w15:val="{CFF2FEB0-1C55-4447-A625-5583A3C7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D7D"/>
    <w:rPr>
      <w:rFonts w:ascii="Abadi" w:hAnsi="Abadi"/>
      <w:sz w:val="26"/>
    </w:rPr>
  </w:style>
  <w:style w:type="paragraph" w:styleId="Heading1">
    <w:name w:val="heading 1"/>
    <w:basedOn w:val="Normal"/>
    <w:next w:val="Normal"/>
    <w:link w:val="Heading1Char"/>
    <w:uiPriority w:val="9"/>
    <w:qFormat/>
    <w:rsid w:val="005D7DF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32"/>
      <w:szCs w:val="22"/>
    </w:rPr>
  </w:style>
  <w:style w:type="paragraph" w:styleId="Heading2">
    <w:name w:val="heading 2"/>
    <w:basedOn w:val="Normal"/>
    <w:next w:val="Normal"/>
    <w:link w:val="Heading2Char"/>
    <w:uiPriority w:val="9"/>
    <w:unhideWhenUsed/>
    <w:qFormat/>
    <w:rsid w:val="005D7DF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8"/>
    </w:rPr>
  </w:style>
  <w:style w:type="paragraph" w:styleId="Heading3">
    <w:name w:val="heading 3"/>
    <w:basedOn w:val="Normal"/>
    <w:next w:val="Normal"/>
    <w:link w:val="Heading3Char"/>
    <w:uiPriority w:val="9"/>
    <w:unhideWhenUsed/>
    <w:qFormat/>
    <w:rsid w:val="00485989"/>
    <w:pPr>
      <w:pBdr>
        <w:bottom w:val="single" w:sz="6" w:space="1" w:color="4472C4" w:themeColor="accent1"/>
      </w:pBdr>
      <w:spacing w:before="300" w:after="0"/>
      <w:outlineLvl w:val="2"/>
    </w:pPr>
    <w:rPr>
      <w:i/>
      <w:caps/>
      <w:color w:val="0D0D0D" w:themeColor="text1" w:themeTint="F2"/>
      <w:spacing w:val="15"/>
    </w:rPr>
  </w:style>
  <w:style w:type="paragraph" w:styleId="Heading4">
    <w:name w:val="heading 4"/>
    <w:basedOn w:val="Normal"/>
    <w:next w:val="Normal"/>
    <w:link w:val="Heading4Char"/>
    <w:uiPriority w:val="9"/>
    <w:semiHidden/>
    <w:unhideWhenUsed/>
    <w:qFormat/>
    <w:rsid w:val="008A2A4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A2A4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A2A4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A2A4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A2A4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A2A4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3DD"/>
    <w:pPr>
      <w:ind w:left="720"/>
      <w:contextualSpacing/>
    </w:pPr>
  </w:style>
  <w:style w:type="character" w:customStyle="1" w:styleId="Heading1Char">
    <w:name w:val="Heading 1 Char"/>
    <w:basedOn w:val="DefaultParagraphFont"/>
    <w:link w:val="Heading1"/>
    <w:uiPriority w:val="9"/>
    <w:rsid w:val="005D7DF8"/>
    <w:rPr>
      <w:caps/>
      <w:color w:val="FFFFFF" w:themeColor="background1"/>
      <w:spacing w:val="15"/>
      <w:sz w:val="32"/>
      <w:szCs w:val="22"/>
      <w:shd w:val="clear" w:color="auto" w:fill="4472C4" w:themeFill="accent1"/>
    </w:rPr>
  </w:style>
  <w:style w:type="character" w:customStyle="1" w:styleId="Heading2Char">
    <w:name w:val="Heading 2 Char"/>
    <w:basedOn w:val="DefaultParagraphFont"/>
    <w:link w:val="Heading2"/>
    <w:uiPriority w:val="9"/>
    <w:rsid w:val="005D7DF8"/>
    <w:rPr>
      <w:caps/>
      <w:spacing w:val="15"/>
      <w:sz w:val="28"/>
      <w:shd w:val="clear" w:color="auto" w:fill="D9E2F3" w:themeFill="accent1" w:themeFillTint="33"/>
    </w:rPr>
  </w:style>
  <w:style w:type="paragraph" w:styleId="TOCHeading">
    <w:name w:val="TOC Heading"/>
    <w:basedOn w:val="Heading1"/>
    <w:next w:val="Normal"/>
    <w:uiPriority w:val="39"/>
    <w:unhideWhenUsed/>
    <w:qFormat/>
    <w:rsid w:val="008A2A45"/>
    <w:pPr>
      <w:outlineLvl w:val="9"/>
    </w:pPr>
  </w:style>
  <w:style w:type="paragraph" w:styleId="TOC1">
    <w:name w:val="toc 1"/>
    <w:basedOn w:val="Normal"/>
    <w:next w:val="Normal"/>
    <w:autoRedefine/>
    <w:uiPriority w:val="39"/>
    <w:unhideWhenUsed/>
    <w:rsid w:val="00681B88"/>
    <w:pPr>
      <w:spacing w:after="100"/>
    </w:pPr>
  </w:style>
  <w:style w:type="paragraph" w:styleId="TOC2">
    <w:name w:val="toc 2"/>
    <w:basedOn w:val="Normal"/>
    <w:next w:val="Normal"/>
    <w:autoRedefine/>
    <w:uiPriority w:val="39"/>
    <w:unhideWhenUsed/>
    <w:rsid w:val="00681B88"/>
    <w:pPr>
      <w:spacing w:after="100"/>
      <w:ind w:left="220"/>
    </w:pPr>
  </w:style>
  <w:style w:type="character" w:styleId="Hyperlink">
    <w:name w:val="Hyperlink"/>
    <w:basedOn w:val="DefaultParagraphFont"/>
    <w:uiPriority w:val="99"/>
    <w:unhideWhenUsed/>
    <w:rsid w:val="00681B88"/>
    <w:rPr>
      <w:color w:val="0563C1" w:themeColor="hyperlink"/>
      <w:u w:val="single"/>
    </w:rPr>
  </w:style>
  <w:style w:type="table" w:styleId="TableGrid">
    <w:name w:val="Table Grid"/>
    <w:basedOn w:val="TableNormal"/>
    <w:uiPriority w:val="39"/>
    <w:rsid w:val="001A6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5651"/>
    <w:pPr>
      <w:spacing w:after="0" w:line="240" w:lineRule="auto"/>
    </w:pPr>
    <w:rPr>
      <w:sz w:val="20"/>
    </w:rPr>
  </w:style>
  <w:style w:type="character" w:customStyle="1" w:styleId="FootnoteTextChar">
    <w:name w:val="Footnote Text Char"/>
    <w:basedOn w:val="DefaultParagraphFont"/>
    <w:link w:val="FootnoteText"/>
    <w:uiPriority w:val="99"/>
    <w:semiHidden/>
    <w:rsid w:val="00F45651"/>
    <w:rPr>
      <w:sz w:val="20"/>
      <w:szCs w:val="20"/>
    </w:rPr>
  </w:style>
  <w:style w:type="character" w:styleId="FootnoteReference">
    <w:name w:val="footnote reference"/>
    <w:basedOn w:val="DefaultParagraphFont"/>
    <w:uiPriority w:val="99"/>
    <w:semiHidden/>
    <w:unhideWhenUsed/>
    <w:rsid w:val="00F45651"/>
    <w:rPr>
      <w:vertAlign w:val="superscript"/>
    </w:rPr>
  </w:style>
  <w:style w:type="paragraph" w:styleId="Quote">
    <w:name w:val="Quote"/>
    <w:basedOn w:val="Normal"/>
    <w:next w:val="Normal"/>
    <w:link w:val="QuoteChar"/>
    <w:uiPriority w:val="29"/>
    <w:qFormat/>
    <w:rsid w:val="008A2A45"/>
    <w:rPr>
      <w:i/>
      <w:iCs/>
      <w:sz w:val="24"/>
      <w:szCs w:val="24"/>
    </w:rPr>
  </w:style>
  <w:style w:type="character" w:customStyle="1" w:styleId="QuoteChar">
    <w:name w:val="Quote Char"/>
    <w:basedOn w:val="DefaultParagraphFont"/>
    <w:link w:val="Quote"/>
    <w:uiPriority w:val="29"/>
    <w:rsid w:val="008A2A45"/>
    <w:rPr>
      <w:i/>
      <w:iCs/>
      <w:sz w:val="24"/>
      <w:szCs w:val="24"/>
    </w:rPr>
  </w:style>
  <w:style w:type="paragraph" w:styleId="Header">
    <w:name w:val="header"/>
    <w:basedOn w:val="Normal"/>
    <w:link w:val="HeaderChar"/>
    <w:uiPriority w:val="99"/>
    <w:unhideWhenUsed/>
    <w:rsid w:val="00D82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729"/>
    <w:rPr>
      <w:sz w:val="24"/>
    </w:rPr>
  </w:style>
  <w:style w:type="paragraph" w:styleId="Footer">
    <w:name w:val="footer"/>
    <w:basedOn w:val="Normal"/>
    <w:link w:val="FooterChar"/>
    <w:uiPriority w:val="99"/>
    <w:unhideWhenUsed/>
    <w:rsid w:val="00D82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729"/>
    <w:rPr>
      <w:sz w:val="24"/>
    </w:rPr>
  </w:style>
  <w:style w:type="character" w:customStyle="1" w:styleId="Heading3Char">
    <w:name w:val="Heading 3 Char"/>
    <w:basedOn w:val="DefaultParagraphFont"/>
    <w:link w:val="Heading3"/>
    <w:uiPriority w:val="9"/>
    <w:rsid w:val="00485989"/>
    <w:rPr>
      <w:rFonts w:ascii="Abadi" w:hAnsi="Abadi"/>
      <w:i/>
      <w:caps/>
      <w:color w:val="0D0D0D" w:themeColor="text1" w:themeTint="F2"/>
      <w:spacing w:val="15"/>
      <w:sz w:val="26"/>
    </w:rPr>
  </w:style>
  <w:style w:type="paragraph" w:styleId="TOC3">
    <w:name w:val="toc 3"/>
    <w:basedOn w:val="Normal"/>
    <w:next w:val="Normal"/>
    <w:autoRedefine/>
    <w:uiPriority w:val="39"/>
    <w:unhideWhenUsed/>
    <w:rsid w:val="00C259E5"/>
    <w:pPr>
      <w:spacing w:after="100"/>
      <w:ind w:left="480"/>
    </w:pPr>
  </w:style>
  <w:style w:type="character" w:styleId="UnresolvedMention">
    <w:name w:val="Unresolved Mention"/>
    <w:basedOn w:val="DefaultParagraphFont"/>
    <w:uiPriority w:val="99"/>
    <w:semiHidden/>
    <w:unhideWhenUsed/>
    <w:rsid w:val="00B35869"/>
    <w:rPr>
      <w:color w:val="605E5C"/>
      <w:shd w:val="clear" w:color="auto" w:fill="E1DFDD"/>
    </w:rPr>
  </w:style>
  <w:style w:type="character" w:customStyle="1" w:styleId="Heading4Char">
    <w:name w:val="Heading 4 Char"/>
    <w:basedOn w:val="DefaultParagraphFont"/>
    <w:link w:val="Heading4"/>
    <w:uiPriority w:val="9"/>
    <w:semiHidden/>
    <w:rsid w:val="008A2A45"/>
    <w:rPr>
      <w:caps/>
      <w:color w:val="2F5496" w:themeColor="accent1" w:themeShade="BF"/>
      <w:spacing w:val="10"/>
    </w:rPr>
  </w:style>
  <w:style w:type="character" w:customStyle="1" w:styleId="Heading5Char">
    <w:name w:val="Heading 5 Char"/>
    <w:basedOn w:val="DefaultParagraphFont"/>
    <w:link w:val="Heading5"/>
    <w:uiPriority w:val="9"/>
    <w:semiHidden/>
    <w:rsid w:val="008A2A45"/>
    <w:rPr>
      <w:caps/>
      <w:color w:val="2F5496" w:themeColor="accent1" w:themeShade="BF"/>
      <w:spacing w:val="10"/>
    </w:rPr>
  </w:style>
  <w:style w:type="character" w:customStyle="1" w:styleId="Heading6Char">
    <w:name w:val="Heading 6 Char"/>
    <w:basedOn w:val="DefaultParagraphFont"/>
    <w:link w:val="Heading6"/>
    <w:uiPriority w:val="9"/>
    <w:semiHidden/>
    <w:rsid w:val="008A2A45"/>
    <w:rPr>
      <w:caps/>
      <w:color w:val="2F5496" w:themeColor="accent1" w:themeShade="BF"/>
      <w:spacing w:val="10"/>
    </w:rPr>
  </w:style>
  <w:style w:type="character" w:customStyle="1" w:styleId="Heading7Char">
    <w:name w:val="Heading 7 Char"/>
    <w:basedOn w:val="DefaultParagraphFont"/>
    <w:link w:val="Heading7"/>
    <w:uiPriority w:val="9"/>
    <w:semiHidden/>
    <w:rsid w:val="008A2A45"/>
    <w:rPr>
      <w:caps/>
      <w:color w:val="2F5496" w:themeColor="accent1" w:themeShade="BF"/>
      <w:spacing w:val="10"/>
    </w:rPr>
  </w:style>
  <w:style w:type="character" w:customStyle="1" w:styleId="Heading8Char">
    <w:name w:val="Heading 8 Char"/>
    <w:basedOn w:val="DefaultParagraphFont"/>
    <w:link w:val="Heading8"/>
    <w:uiPriority w:val="9"/>
    <w:semiHidden/>
    <w:rsid w:val="008A2A45"/>
    <w:rPr>
      <w:caps/>
      <w:spacing w:val="10"/>
      <w:sz w:val="18"/>
      <w:szCs w:val="18"/>
    </w:rPr>
  </w:style>
  <w:style w:type="character" w:customStyle="1" w:styleId="Heading9Char">
    <w:name w:val="Heading 9 Char"/>
    <w:basedOn w:val="DefaultParagraphFont"/>
    <w:link w:val="Heading9"/>
    <w:uiPriority w:val="9"/>
    <w:semiHidden/>
    <w:rsid w:val="008A2A45"/>
    <w:rPr>
      <w:i/>
      <w:iCs/>
      <w:caps/>
      <w:spacing w:val="10"/>
      <w:sz w:val="18"/>
      <w:szCs w:val="18"/>
    </w:rPr>
  </w:style>
  <w:style w:type="paragraph" w:styleId="Caption">
    <w:name w:val="caption"/>
    <w:basedOn w:val="Normal"/>
    <w:next w:val="Normal"/>
    <w:uiPriority w:val="35"/>
    <w:semiHidden/>
    <w:unhideWhenUsed/>
    <w:qFormat/>
    <w:rsid w:val="008A2A45"/>
    <w:rPr>
      <w:b/>
      <w:bCs/>
      <w:color w:val="2F5496" w:themeColor="accent1" w:themeShade="BF"/>
      <w:sz w:val="16"/>
      <w:szCs w:val="16"/>
    </w:rPr>
  </w:style>
  <w:style w:type="paragraph" w:styleId="Title">
    <w:name w:val="Title"/>
    <w:basedOn w:val="Normal"/>
    <w:next w:val="Normal"/>
    <w:link w:val="TitleChar"/>
    <w:uiPriority w:val="10"/>
    <w:qFormat/>
    <w:rsid w:val="008A2A4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8A2A45"/>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8A2A4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A2A45"/>
    <w:rPr>
      <w:caps/>
      <w:color w:val="595959" w:themeColor="text1" w:themeTint="A6"/>
      <w:spacing w:val="10"/>
      <w:sz w:val="21"/>
      <w:szCs w:val="21"/>
    </w:rPr>
  </w:style>
  <w:style w:type="character" w:styleId="Strong">
    <w:name w:val="Strong"/>
    <w:uiPriority w:val="22"/>
    <w:qFormat/>
    <w:rsid w:val="008A2A45"/>
    <w:rPr>
      <w:b/>
      <w:bCs/>
    </w:rPr>
  </w:style>
  <w:style w:type="character" w:styleId="Emphasis">
    <w:name w:val="Emphasis"/>
    <w:uiPriority w:val="20"/>
    <w:qFormat/>
    <w:rsid w:val="008A2A45"/>
    <w:rPr>
      <w:caps/>
      <w:color w:val="1F3763" w:themeColor="accent1" w:themeShade="7F"/>
      <w:spacing w:val="5"/>
    </w:rPr>
  </w:style>
  <w:style w:type="paragraph" w:styleId="NoSpacing">
    <w:name w:val="No Spacing"/>
    <w:uiPriority w:val="1"/>
    <w:qFormat/>
    <w:rsid w:val="008A2A45"/>
    <w:pPr>
      <w:spacing w:after="0" w:line="240" w:lineRule="auto"/>
    </w:pPr>
  </w:style>
  <w:style w:type="paragraph" w:styleId="IntenseQuote">
    <w:name w:val="Intense Quote"/>
    <w:basedOn w:val="Normal"/>
    <w:next w:val="Normal"/>
    <w:link w:val="IntenseQuoteChar"/>
    <w:uiPriority w:val="30"/>
    <w:qFormat/>
    <w:rsid w:val="008A2A4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8A2A45"/>
    <w:rPr>
      <w:color w:val="4472C4" w:themeColor="accent1"/>
      <w:sz w:val="24"/>
      <w:szCs w:val="24"/>
    </w:rPr>
  </w:style>
  <w:style w:type="character" w:styleId="SubtleEmphasis">
    <w:name w:val="Subtle Emphasis"/>
    <w:uiPriority w:val="19"/>
    <w:qFormat/>
    <w:rsid w:val="008A2A45"/>
    <w:rPr>
      <w:i/>
      <w:iCs/>
      <w:color w:val="1F3763" w:themeColor="accent1" w:themeShade="7F"/>
    </w:rPr>
  </w:style>
  <w:style w:type="character" w:styleId="IntenseEmphasis">
    <w:name w:val="Intense Emphasis"/>
    <w:uiPriority w:val="21"/>
    <w:qFormat/>
    <w:rsid w:val="008A2A45"/>
    <w:rPr>
      <w:b/>
      <w:bCs/>
      <w:caps/>
      <w:color w:val="1F3763" w:themeColor="accent1" w:themeShade="7F"/>
      <w:spacing w:val="10"/>
    </w:rPr>
  </w:style>
  <w:style w:type="character" w:styleId="SubtleReference">
    <w:name w:val="Subtle Reference"/>
    <w:uiPriority w:val="31"/>
    <w:qFormat/>
    <w:rsid w:val="008A2A45"/>
    <w:rPr>
      <w:b/>
      <w:bCs/>
      <w:color w:val="4472C4" w:themeColor="accent1"/>
    </w:rPr>
  </w:style>
  <w:style w:type="character" w:styleId="IntenseReference">
    <w:name w:val="Intense Reference"/>
    <w:uiPriority w:val="32"/>
    <w:qFormat/>
    <w:rsid w:val="008A2A45"/>
    <w:rPr>
      <w:b/>
      <w:bCs/>
      <w:i/>
      <w:iCs/>
      <w:caps/>
      <w:color w:val="4472C4" w:themeColor="accent1"/>
    </w:rPr>
  </w:style>
  <w:style w:type="character" w:styleId="BookTitle">
    <w:name w:val="Book Title"/>
    <w:uiPriority w:val="33"/>
    <w:qFormat/>
    <w:rsid w:val="008A2A45"/>
    <w:rPr>
      <w:b/>
      <w:bCs/>
      <w:i/>
      <w:iCs/>
      <w:spacing w:val="0"/>
    </w:rPr>
  </w:style>
  <w:style w:type="paragraph" w:styleId="Revision">
    <w:name w:val="Revision"/>
    <w:hidden/>
    <w:uiPriority w:val="99"/>
    <w:semiHidden/>
    <w:rsid w:val="008F54BD"/>
    <w:pPr>
      <w:spacing w:before="0" w:after="0" w:line="240" w:lineRule="auto"/>
    </w:pPr>
    <w:rPr>
      <w:rFonts w:ascii="Abadi" w:hAnsi="Abadi"/>
      <w:sz w:val="26"/>
    </w:rPr>
  </w:style>
  <w:style w:type="table" w:customStyle="1" w:styleId="TableGrid1">
    <w:name w:val="Table Grid1"/>
    <w:basedOn w:val="TableNormal"/>
    <w:next w:val="TableGrid"/>
    <w:uiPriority w:val="39"/>
    <w:rsid w:val="00992395"/>
    <w:pPr>
      <w:spacing w:before="0"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0740">
      <w:bodyDiv w:val="1"/>
      <w:marLeft w:val="0"/>
      <w:marRight w:val="0"/>
      <w:marTop w:val="0"/>
      <w:marBottom w:val="0"/>
      <w:divBdr>
        <w:top w:val="none" w:sz="0" w:space="0" w:color="auto"/>
        <w:left w:val="none" w:sz="0" w:space="0" w:color="auto"/>
        <w:bottom w:val="none" w:sz="0" w:space="0" w:color="auto"/>
        <w:right w:val="none" w:sz="0" w:space="0" w:color="auto"/>
      </w:divBdr>
    </w:div>
    <w:div w:id="1257833228">
      <w:bodyDiv w:val="1"/>
      <w:marLeft w:val="0"/>
      <w:marRight w:val="0"/>
      <w:marTop w:val="0"/>
      <w:marBottom w:val="0"/>
      <w:divBdr>
        <w:top w:val="none" w:sz="0" w:space="0" w:color="auto"/>
        <w:left w:val="none" w:sz="0" w:space="0" w:color="auto"/>
        <w:bottom w:val="none" w:sz="0" w:space="0" w:color="auto"/>
        <w:right w:val="none" w:sz="0" w:space="0" w:color="auto"/>
      </w:divBdr>
    </w:div>
    <w:div w:id="1513687634">
      <w:bodyDiv w:val="1"/>
      <w:marLeft w:val="0"/>
      <w:marRight w:val="0"/>
      <w:marTop w:val="0"/>
      <w:marBottom w:val="0"/>
      <w:divBdr>
        <w:top w:val="none" w:sz="0" w:space="0" w:color="auto"/>
        <w:left w:val="none" w:sz="0" w:space="0" w:color="auto"/>
        <w:bottom w:val="none" w:sz="0" w:space="0" w:color="auto"/>
        <w:right w:val="none" w:sz="0" w:space="0" w:color="auto"/>
      </w:divBdr>
    </w:div>
    <w:div w:id="1607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rti.com" TargetMode="External"/><Relationship Id="rId18"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chart" Target="charts/chart8.xml"/><Relationship Id="rId7" Type="http://schemas.openxmlformats.org/officeDocument/2006/relationships/settings" Target="settings.xml"/><Relationship Id="rId12" Type="http://schemas.openxmlformats.org/officeDocument/2006/relationships/hyperlink" Target="http://www.cfrti.com"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Pennsylvania Community Foundation Assets</a:t>
            </a:r>
          </a:p>
          <a:p>
            <a:pPr>
              <a:defRPr/>
            </a:pPr>
            <a:r>
              <a:rPr lang="en-US" sz="1200" i="1">
                <a:solidFill>
                  <a:sysClr val="windowText" lastClr="000000"/>
                </a:solidFill>
              </a:rPr>
              <a:t>In $ Millions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Sheet1!$B$2:$B$10</c:f>
              <c:numCache>
                <c:formatCode>_("$"* #,##0_);_("$"* \(#,##0\);_("$"* "-"??_);_(@_)</c:formatCode>
                <c:ptCount val="9"/>
                <c:pt idx="0">
                  <c:v>2930.8</c:v>
                </c:pt>
                <c:pt idx="1">
                  <c:v>3329.5</c:v>
                </c:pt>
                <c:pt idx="2">
                  <c:v>3341.7</c:v>
                </c:pt>
                <c:pt idx="3">
                  <c:v>3834.4</c:v>
                </c:pt>
                <c:pt idx="4">
                  <c:v>4230.3999999999996</c:v>
                </c:pt>
                <c:pt idx="5">
                  <c:v>4935.8999999999996</c:v>
                </c:pt>
                <c:pt idx="6">
                  <c:v>4391.7</c:v>
                </c:pt>
                <c:pt idx="7">
                  <c:v>4856.7</c:v>
                </c:pt>
                <c:pt idx="8">
                  <c:v>5372.3</c:v>
                </c:pt>
              </c:numCache>
            </c:numRef>
          </c:val>
          <c:extLst>
            <c:ext xmlns:c16="http://schemas.microsoft.com/office/drawing/2014/chart" uri="{C3380CC4-5D6E-409C-BE32-E72D297353CC}">
              <c16:uniqueId val="{00000000-073C-4539-9640-17D74769619B}"/>
            </c:ext>
          </c:extLst>
        </c:ser>
        <c:dLbls>
          <c:dLblPos val="outEnd"/>
          <c:showLegendKey val="0"/>
          <c:showVal val="1"/>
          <c:showCatName val="0"/>
          <c:showSerName val="0"/>
          <c:showPercent val="0"/>
          <c:showBubbleSize val="0"/>
        </c:dLbls>
        <c:gapWidth val="219"/>
        <c:overlap val="-27"/>
        <c:axId val="1272933616"/>
        <c:axId val="1272930736"/>
      </c:barChart>
      <c:catAx>
        <c:axId val="127293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0736"/>
        <c:crosses val="autoZero"/>
        <c:auto val="1"/>
        <c:lblAlgn val="ctr"/>
        <c:lblOffset val="100"/>
        <c:noMultiLvlLbl val="0"/>
      </c:catAx>
      <c:valAx>
        <c:axId val="127293073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sz="1400">
                <a:solidFill>
                  <a:schemeClr val="tx1"/>
                </a:solidFill>
              </a:rPr>
              <a:t>Community Foundation Assets - Nationwide</a:t>
            </a:r>
          </a:p>
          <a:p>
            <a:pPr>
              <a:defRPr>
                <a:solidFill>
                  <a:schemeClr val="tx1"/>
                </a:solidFill>
              </a:defRPr>
            </a:pPr>
            <a:r>
              <a:rPr lang="en-US" sz="1400" i="1">
                <a:solidFill>
                  <a:schemeClr val="tx1"/>
                </a:solidFill>
              </a:rPr>
              <a:t>In $ Millions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Community Foundation Assets - Nationwide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Sheet1!$B$2:$B$10</c:f>
              <c:numCache>
                <c:formatCode>_("$"* #,##0_);_("$"* \(#,##0\);_("$"* "-"??_);_(@_)</c:formatCode>
                <c:ptCount val="9"/>
                <c:pt idx="0">
                  <c:v>80361</c:v>
                </c:pt>
                <c:pt idx="1">
                  <c:v>91628</c:v>
                </c:pt>
                <c:pt idx="2">
                  <c:v>93760</c:v>
                </c:pt>
                <c:pt idx="3">
                  <c:v>104661</c:v>
                </c:pt>
                <c:pt idx="4">
                  <c:v>114708</c:v>
                </c:pt>
                <c:pt idx="5">
                  <c:v>140785</c:v>
                </c:pt>
                <c:pt idx="6">
                  <c:v>127153</c:v>
                </c:pt>
                <c:pt idx="7">
                  <c:v>139022</c:v>
                </c:pt>
                <c:pt idx="8">
                  <c:v>147985</c:v>
                </c:pt>
              </c:numCache>
            </c:numRef>
          </c:val>
          <c:extLst>
            <c:ext xmlns:c16="http://schemas.microsoft.com/office/drawing/2014/chart" uri="{C3380CC4-5D6E-409C-BE32-E72D297353CC}">
              <c16:uniqueId val="{00000000-6ABC-41E1-A544-D27A2353E19C}"/>
            </c:ext>
          </c:extLst>
        </c:ser>
        <c:dLbls>
          <c:dLblPos val="outEnd"/>
          <c:showLegendKey val="0"/>
          <c:showVal val="1"/>
          <c:showCatName val="0"/>
          <c:showSerName val="0"/>
          <c:showPercent val="0"/>
          <c:showBubbleSize val="0"/>
        </c:dLbls>
        <c:gapWidth val="219"/>
        <c:overlap val="-27"/>
        <c:axId val="1272933616"/>
        <c:axId val="1272930736"/>
      </c:barChart>
      <c:catAx>
        <c:axId val="127293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crossAx val="1272930736"/>
        <c:crosses val="autoZero"/>
        <c:auto val="1"/>
        <c:lblAlgn val="ctr"/>
        <c:lblOffset val="100"/>
        <c:noMultiLvlLbl val="0"/>
      </c:catAx>
      <c:valAx>
        <c:axId val="127293073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1600" b="0" i="0" u="none" strike="noStrike" kern="1200" baseline="0">
                <a:solidFill>
                  <a:schemeClr val="tx1"/>
                </a:solidFill>
                <a:latin typeface="+mn-lt"/>
                <a:ea typeface="+mn-ea"/>
                <a:cs typeface="+mn-cs"/>
              </a:defRPr>
            </a:pPr>
            <a:endParaRPr lang="en-US"/>
          </a:p>
        </c:txPr>
        <c:crossAx val="127293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rPr>
              <a:t>Pennsylvania Community Foundation Asset Growth</a:t>
            </a:r>
          </a:p>
          <a:p>
            <a:pPr>
              <a:defRPr/>
            </a:pPr>
            <a:r>
              <a:rPr lang="en-US" sz="1200" i="1">
                <a:solidFill>
                  <a:sysClr val="windowText" lastClr="000000"/>
                </a:solidFill>
              </a:rPr>
              <a:t>With Comparison Nationwide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Pennsylvania</c:v>
                </c:pt>
              </c:strCache>
            </c:strRef>
          </c:tx>
          <c:spPr>
            <a:solidFill>
              <a:srgbClr val="00B050"/>
            </a:solidFill>
            <a:ln>
              <a:noFill/>
            </a:ln>
            <a:effectLst/>
          </c:spPr>
          <c:invertIfNegative val="0"/>
          <c:dLbls>
            <c:dLbl>
              <c:idx val="3"/>
              <c:layout>
                <c:manualLayout>
                  <c:x val="-2.3148148148148234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139-4454-A599-B7C52C10D0A6}"/>
                </c:ext>
              </c:extLst>
            </c:dLbl>
            <c:dLbl>
              <c:idx val="4"/>
              <c:layout>
                <c:manualLayout>
                  <c:x val="-2.5462962962962962E-2"/>
                  <c:y val="-3.57142857142857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139-4454-A599-B7C52C10D0A6}"/>
                </c:ext>
              </c:extLst>
            </c:dLbl>
            <c:dLbl>
              <c:idx val="5"/>
              <c:layout>
                <c:manualLayout>
                  <c:x val="-5.5555555555555552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139-4454-A599-B7C52C10D0A6}"/>
                </c:ext>
              </c:extLst>
            </c:dLbl>
            <c:dLbl>
              <c:idx val="7"/>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139-4454-A599-B7C52C10D0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2017</c:v>
                </c:pt>
                <c:pt idx="1">
                  <c:v>2018</c:v>
                </c:pt>
                <c:pt idx="2">
                  <c:v>2019</c:v>
                </c:pt>
                <c:pt idx="3">
                  <c:v>2020</c:v>
                </c:pt>
                <c:pt idx="4">
                  <c:v>2021</c:v>
                </c:pt>
                <c:pt idx="5">
                  <c:v>2022</c:v>
                </c:pt>
                <c:pt idx="6">
                  <c:v>2023</c:v>
                </c:pt>
                <c:pt idx="7">
                  <c:v>2024</c:v>
                </c:pt>
              </c:numCache>
            </c:numRef>
          </c:cat>
          <c:val>
            <c:numRef>
              <c:f>Sheet1!$B$2:$B$9</c:f>
              <c:numCache>
                <c:formatCode>0.0%</c:formatCode>
                <c:ptCount val="8"/>
                <c:pt idx="0">
                  <c:v>0.13600000000000001</c:v>
                </c:pt>
                <c:pt idx="1">
                  <c:v>4.0000000000000001E-3</c:v>
                </c:pt>
                <c:pt idx="2">
                  <c:v>0.14699999999999999</c:v>
                </c:pt>
                <c:pt idx="3">
                  <c:v>0.10299999999999999</c:v>
                </c:pt>
                <c:pt idx="4">
                  <c:v>0.159</c:v>
                </c:pt>
                <c:pt idx="5">
                  <c:v>-0.108</c:v>
                </c:pt>
                <c:pt idx="6">
                  <c:v>0.14299999999999999</c:v>
                </c:pt>
                <c:pt idx="7">
                  <c:v>0.105</c:v>
                </c:pt>
              </c:numCache>
            </c:numRef>
          </c:val>
          <c:extLst>
            <c:ext xmlns:c16="http://schemas.microsoft.com/office/drawing/2014/chart" uri="{C3380CC4-5D6E-409C-BE32-E72D297353CC}">
              <c16:uniqueId val="{00000004-0139-4454-A599-B7C52C10D0A6}"/>
            </c:ext>
          </c:extLst>
        </c:ser>
        <c:ser>
          <c:idx val="1"/>
          <c:order val="1"/>
          <c:tx>
            <c:strRef>
              <c:f>Sheet1!$C$1</c:f>
              <c:strCache>
                <c:ptCount val="1"/>
                <c:pt idx="0">
                  <c:v>Nationwide</c:v>
                </c:pt>
              </c:strCache>
            </c:strRef>
          </c:tx>
          <c:spPr>
            <a:solidFill>
              <a:schemeClr val="accent2"/>
            </a:solidFill>
            <a:ln>
              <a:noFill/>
            </a:ln>
            <a:effectLst/>
          </c:spPr>
          <c:invertIfNegative val="0"/>
          <c:dLbls>
            <c:dLbl>
              <c:idx val="0"/>
              <c:layout>
                <c:manualLayout>
                  <c:x val="4.1666666666666664E-2"/>
                  <c:y val="-1.58730158730159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139-4454-A599-B7C52C10D0A6}"/>
                </c:ext>
              </c:extLst>
            </c:dLbl>
            <c:dLbl>
              <c:idx val="1"/>
              <c:layout>
                <c:manualLayout>
                  <c:x val="2.3148148148148147E-2"/>
                  <c:y val="-3.571428571428571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139-4454-A599-B7C52C10D0A6}"/>
                </c:ext>
              </c:extLst>
            </c:dLbl>
            <c:dLbl>
              <c:idx val="2"/>
              <c:layout>
                <c:manualLayout>
                  <c:x val="3.7037037037037035E-2"/>
                  <c:y val="-3.968253968253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139-4454-A599-B7C52C10D0A6}"/>
                </c:ext>
              </c:extLst>
            </c:dLbl>
            <c:dLbl>
              <c:idx val="3"/>
              <c:layout>
                <c:manualLayout>
                  <c:x val="1.620370370370362E-2"/>
                  <c:y val="-1.190476190476190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139-4454-A599-B7C52C10D0A6}"/>
                </c:ext>
              </c:extLst>
            </c:dLbl>
            <c:dLbl>
              <c:idx val="5"/>
              <c:layout>
                <c:manualLayout>
                  <c:x val="7.1759259259259259E-2"/>
                  <c:y val="-7.936507936507936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139-4454-A599-B7C52C10D0A6}"/>
                </c:ext>
              </c:extLst>
            </c:dLbl>
            <c:dLbl>
              <c:idx val="6"/>
              <c:layout>
                <c:manualLayout>
                  <c:x val="3.7037037037037035E-2"/>
                  <c:y val="-4.761904761904761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139-4454-A599-B7C52C10D0A6}"/>
                </c:ext>
              </c:extLst>
            </c:dLbl>
            <c:dLbl>
              <c:idx val="7"/>
              <c:layout>
                <c:manualLayout>
                  <c:x val="1.3888888888888888E-2"/>
                  <c:y val="-1.190476190476197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139-4454-A599-B7C52C10D0A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Sheet1!$A$2:$A$9</c:f>
              <c:numCache>
                <c:formatCode>General</c:formatCode>
                <c:ptCount val="8"/>
                <c:pt idx="0">
                  <c:v>2017</c:v>
                </c:pt>
                <c:pt idx="1">
                  <c:v>2018</c:v>
                </c:pt>
                <c:pt idx="2">
                  <c:v>2019</c:v>
                </c:pt>
                <c:pt idx="3">
                  <c:v>2020</c:v>
                </c:pt>
                <c:pt idx="4">
                  <c:v>2021</c:v>
                </c:pt>
                <c:pt idx="5">
                  <c:v>2022</c:v>
                </c:pt>
                <c:pt idx="6">
                  <c:v>2023</c:v>
                </c:pt>
                <c:pt idx="7">
                  <c:v>2024</c:v>
                </c:pt>
              </c:numCache>
            </c:numRef>
          </c:cat>
          <c:val>
            <c:numRef>
              <c:f>Sheet1!$C$2:$C$9</c:f>
              <c:numCache>
                <c:formatCode>0.0%</c:formatCode>
                <c:ptCount val="8"/>
                <c:pt idx="0">
                  <c:v>0.14099999999999999</c:v>
                </c:pt>
                <c:pt idx="1">
                  <c:v>2.3E-2</c:v>
                </c:pt>
                <c:pt idx="2">
                  <c:v>0.11799999999999999</c:v>
                </c:pt>
                <c:pt idx="3">
                  <c:v>9.8000000000000004E-2</c:v>
                </c:pt>
                <c:pt idx="4">
                  <c:v>0.22900000000000001</c:v>
                </c:pt>
                <c:pt idx="5">
                  <c:v>-9.8000000000000004E-2</c:v>
                </c:pt>
                <c:pt idx="6">
                  <c:v>9.2999999999999999E-2</c:v>
                </c:pt>
              </c:numCache>
            </c:numRef>
          </c:val>
          <c:extLst>
            <c:ext xmlns:c16="http://schemas.microsoft.com/office/drawing/2014/chart" uri="{C3380CC4-5D6E-409C-BE32-E72D297353CC}">
              <c16:uniqueId val="{0000000C-0139-4454-A599-B7C52C10D0A6}"/>
            </c:ext>
          </c:extLst>
        </c:ser>
        <c:dLbls>
          <c:dLblPos val="outEnd"/>
          <c:showLegendKey val="0"/>
          <c:showVal val="1"/>
          <c:showCatName val="0"/>
          <c:showSerName val="0"/>
          <c:showPercent val="0"/>
          <c:showBubbleSize val="0"/>
        </c:dLbls>
        <c:gapWidth val="219"/>
        <c:overlap val="-27"/>
        <c:axId val="1272933616"/>
        <c:axId val="1272930736"/>
      </c:barChart>
      <c:catAx>
        <c:axId val="127293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0736"/>
        <c:crosses val="autoZero"/>
        <c:auto val="1"/>
        <c:lblAlgn val="ctr"/>
        <c:lblOffset val="100"/>
        <c:noMultiLvlLbl val="0"/>
      </c:catAx>
      <c:valAx>
        <c:axId val="127293073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3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Pennsylvania Community Foundations</a:t>
            </a:r>
          </a:p>
          <a:p>
            <a:pPr>
              <a:defRPr/>
            </a:pPr>
            <a:r>
              <a:rPr lang="en-US">
                <a:solidFill>
                  <a:schemeClr val="tx1"/>
                </a:solidFill>
              </a:rPr>
              <a:t>Value of Donor Advised Fund Assets</a:t>
            </a:r>
          </a:p>
          <a:p>
            <a:pPr>
              <a:defRPr/>
            </a:pPr>
            <a:r>
              <a:rPr lang="en-US" i="1">
                <a:solidFill>
                  <a:schemeClr val="tx1"/>
                </a:solidFill>
              </a:rPr>
              <a:t>(In $ millions)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Pennsylvania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2022</c:v>
                </c:pt>
                <c:pt idx="2">
                  <c:v>2024</c:v>
                </c:pt>
              </c:numCache>
            </c:numRef>
          </c:cat>
          <c:val>
            <c:numRef>
              <c:f>Sheet1!$B$2:$B$4</c:f>
              <c:numCache>
                <c:formatCode>_("$"* #,##0_);_("$"* \(#,##0\);_("$"* "-"??_);_(@_)</c:formatCode>
                <c:ptCount val="3"/>
                <c:pt idx="0">
                  <c:v>532</c:v>
                </c:pt>
                <c:pt idx="1">
                  <c:v>996</c:v>
                </c:pt>
                <c:pt idx="2">
                  <c:v>1185</c:v>
                </c:pt>
              </c:numCache>
            </c:numRef>
          </c:val>
          <c:extLst>
            <c:ext xmlns:c16="http://schemas.microsoft.com/office/drawing/2014/chart" uri="{C3380CC4-5D6E-409C-BE32-E72D297353CC}">
              <c16:uniqueId val="{00000000-4939-4A87-9B68-B642FD435BBC}"/>
            </c:ext>
          </c:extLst>
        </c:ser>
        <c:dLbls>
          <c:dLblPos val="outEnd"/>
          <c:showLegendKey val="0"/>
          <c:showVal val="1"/>
          <c:showCatName val="0"/>
          <c:showSerName val="0"/>
          <c:showPercent val="0"/>
          <c:showBubbleSize val="0"/>
        </c:dLbls>
        <c:gapWidth val="219"/>
        <c:overlap val="-27"/>
        <c:axId val="1272933616"/>
        <c:axId val="1272930736"/>
      </c:barChart>
      <c:catAx>
        <c:axId val="127293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0736"/>
        <c:crosses val="autoZero"/>
        <c:auto val="1"/>
        <c:lblAlgn val="ctr"/>
        <c:lblOffset val="100"/>
        <c:noMultiLvlLbl val="0"/>
      </c:catAx>
      <c:valAx>
        <c:axId val="127293073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Top 100 Community Foundations</a:t>
            </a:r>
          </a:p>
          <a:p>
            <a:pPr>
              <a:defRPr/>
            </a:pPr>
            <a:r>
              <a:rPr lang="en-US">
                <a:solidFill>
                  <a:schemeClr val="tx1"/>
                </a:solidFill>
              </a:rPr>
              <a:t>Value of Donor Advised Fund Assets</a:t>
            </a:r>
          </a:p>
          <a:p>
            <a:pPr>
              <a:defRPr/>
            </a:pPr>
            <a:r>
              <a:rPr lang="en-US">
                <a:solidFill>
                  <a:schemeClr val="tx1"/>
                </a:solidFill>
              </a:rPr>
              <a:t>(In $</a:t>
            </a:r>
            <a:r>
              <a:rPr lang="en-US" baseline="0">
                <a:solidFill>
                  <a:schemeClr val="tx1"/>
                </a:solidFill>
              </a:rPr>
              <a:t> Millions)</a:t>
            </a:r>
            <a:endParaRPr lang="en-US">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Nationwide (Top 100 CFs)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2022</c:v>
                </c:pt>
                <c:pt idx="2">
                  <c:v>2024</c:v>
                </c:pt>
              </c:numCache>
            </c:numRef>
          </c:cat>
          <c:val>
            <c:numRef>
              <c:f>Sheet1!$B$2:$B$4</c:f>
              <c:numCache>
                <c:formatCode>_("$"* #,##0_);_("$"* \(#,##0\);_("$"* "-"??_);_(@_)</c:formatCode>
                <c:ptCount val="3"/>
                <c:pt idx="0">
                  <c:v>24825</c:v>
                </c:pt>
                <c:pt idx="1">
                  <c:v>44166</c:v>
                </c:pt>
                <c:pt idx="2">
                  <c:v>58516</c:v>
                </c:pt>
              </c:numCache>
            </c:numRef>
          </c:val>
          <c:extLst>
            <c:ext xmlns:c16="http://schemas.microsoft.com/office/drawing/2014/chart" uri="{C3380CC4-5D6E-409C-BE32-E72D297353CC}">
              <c16:uniqueId val="{00000000-71AD-4AA5-B5EB-2B1B02FD2E0F}"/>
            </c:ext>
          </c:extLst>
        </c:ser>
        <c:dLbls>
          <c:dLblPos val="outEnd"/>
          <c:showLegendKey val="0"/>
          <c:showVal val="1"/>
          <c:showCatName val="0"/>
          <c:showSerName val="0"/>
          <c:showPercent val="0"/>
          <c:showBubbleSize val="0"/>
        </c:dLbls>
        <c:gapWidth val="219"/>
        <c:overlap val="-27"/>
        <c:axId val="1272933616"/>
        <c:axId val="1272930736"/>
      </c:barChart>
      <c:catAx>
        <c:axId val="127293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0736"/>
        <c:crosses val="autoZero"/>
        <c:auto val="1"/>
        <c:lblAlgn val="ctr"/>
        <c:lblOffset val="100"/>
        <c:noMultiLvlLbl val="0"/>
      </c:catAx>
      <c:valAx>
        <c:axId val="127293073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Pennsylvania Community Foundation </a:t>
            </a:r>
          </a:p>
          <a:p>
            <a:pPr>
              <a:defRPr/>
            </a:pPr>
            <a:r>
              <a:rPr lang="en-US">
                <a:solidFill>
                  <a:schemeClr val="tx1"/>
                </a:solidFill>
              </a:rPr>
              <a:t>Number of Donor Advised Fund Accounts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Accounts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2022</c:v>
                </c:pt>
                <c:pt idx="2">
                  <c:v>2024</c:v>
                </c:pt>
              </c:numCache>
            </c:numRef>
          </c:cat>
          <c:val>
            <c:numRef>
              <c:f>Sheet1!$B$2:$B$4</c:f>
              <c:numCache>
                <c:formatCode>#,##0</c:formatCode>
                <c:ptCount val="3"/>
                <c:pt idx="0">
                  <c:v>2506</c:v>
                </c:pt>
                <c:pt idx="1">
                  <c:v>3689</c:v>
                </c:pt>
                <c:pt idx="2">
                  <c:v>3763</c:v>
                </c:pt>
              </c:numCache>
            </c:numRef>
          </c:val>
          <c:extLst>
            <c:ext xmlns:c16="http://schemas.microsoft.com/office/drawing/2014/chart" uri="{C3380CC4-5D6E-409C-BE32-E72D297353CC}">
              <c16:uniqueId val="{00000000-5687-44BB-9B2B-8C24B322BC81}"/>
            </c:ext>
          </c:extLst>
        </c:ser>
        <c:dLbls>
          <c:dLblPos val="outEnd"/>
          <c:showLegendKey val="0"/>
          <c:showVal val="1"/>
          <c:showCatName val="0"/>
          <c:showSerName val="0"/>
          <c:showPercent val="0"/>
          <c:showBubbleSize val="0"/>
        </c:dLbls>
        <c:gapWidth val="219"/>
        <c:overlap val="-27"/>
        <c:axId val="1272933616"/>
        <c:axId val="1272930736"/>
      </c:barChart>
      <c:catAx>
        <c:axId val="127293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0736"/>
        <c:crosses val="autoZero"/>
        <c:auto val="1"/>
        <c:lblAlgn val="ctr"/>
        <c:lblOffset val="100"/>
        <c:noMultiLvlLbl val="0"/>
      </c:catAx>
      <c:valAx>
        <c:axId val="1272930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chemeClr val="tx1"/>
                </a:solidFill>
              </a:rPr>
              <a:t>Top 100 Community Foundations</a:t>
            </a:r>
          </a:p>
          <a:p>
            <a:pPr>
              <a:defRPr/>
            </a:pPr>
            <a:r>
              <a:rPr lang="en-US">
                <a:solidFill>
                  <a:schemeClr val="tx1"/>
                </a:solidFill>
              </a:rPr>
              <a:t>Number of Donor Advised Fund Accounts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Accounts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2016</c:v>
                </c:pt>
                <c:pt idx="1">
                  <c:v>2022</c:v>
                </c:pt>
                <c:pt idx="2">
                  <c:v>2024</c:v>
                </c:pt>
              </c:numCache>
            </c:numRef>
          </c:cat>
          <c:val>
            <c:numRef>
              <c:f>Sheet1!$B$2:$B$4</c:f>
              <c:numCache>
                <c:formatCode>#,##0</c:formatCode>
                <c:ptCount val="3"/>
                <c:pt idx="0">
                  <c:v>40221</c:v>
                </c:pt>
                <c:pt idx="1">
                  <c:v>51690</c:v>
                </c:pt>
                <c:pt idx="2">
                  <c:v>53951</c:v>
                </c:pt>
              </c:numCache>
            </c:numRef>
          </c:val>
          <c:extLst>
            <c:ext xmlns:c16="http://schemas.microsoft.com/office/drawing/2014/chart" uri="{C3380CC4-5D6E-409C-BE32-E72D297353CC}">
              <c16:uniqueId val="{00000000-9B94-4324-858B-751088765F47}"/>
            </c:ext>
          </c:extLst>
        </c:ser>
        <c:dLbls>
          <c:dLblPos val="outEnd"/>
          <c:showLegendKey val="0"/>
          <c:showVal val="1"/>
          <c:showCatName val="0"/>
          <c:showSerName val="0"/>
          <c:showPercent val="0"/>
          <c:showBubbleSize val="0"/>
        </c:dLbls>
        <c:gapWidth val="219"/>
        <c:overlap val="-27"/>
        <c:axId val="1272933616"/>
        <c:axId val="1272930736"/>
      </c:barChart>
      <c:catAx>
        <c:axId val="127293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0736"/>
        <c:crosses val="autoZero"/>
        <c:auto val="1"/>
        <c:lblAlgn val="ctr"/>
        <c:lblOffset val="100"/>
        <c:noMultiLvlLbl val="0"/>
      </c:catAx>
      <c:valAx>
        <c:axId val="12729307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293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rPr>
              <a:t>Number of Donor Advised</a:t>
            </a:r>
            <a:r>
              <a:rPr lang="en-US" sz="1400" baseline="0">
                <a:solidFill>
                  <a:sysClr val="windowText" lastClr="000000"/>
                </a:solidFill>
              </a:rPr>
              <a:t> Funds</a:t>
            </a:r>
          </a:p>
          <a:p>
            <a:pPr>
              <a:defRPr/>
            </a:pPr>
            <a:r>
              <a:rPr lang="en-US" sz="1100" i="1" baseline="0">
                <a:solidFill>
                  <a:sysClr val="windowText" lastClr="000000"/>
                </a:solidFill>
              </a:rPr>
              <a:t>Community Foundations Nationwide</a:t>
            </a:r>
            <a:endParaRPr lang="en-US" sz="1100" i="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Community Foundation</c:v>
                </c:pt>
              </c:strCache>
            </c:strRef>
          </c:tx>
          <c:spPr>
            <a:solidFill>
              <a:schemeClr val="accent1"/>
            </a:solidFill>
            <a:ln>
              <a:noFill/>
            </a:ln>
            <a:effectLst/>
          </c:spPr>
          <c:invertIfNegative val="0"/>
          <c:dLbls>
            <c:dLbl>
              <c:idx val="1"/>
              <c:layout>
                <c:manualLayout>
                  <c:x val="-1.1574074074074117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23-4437-857E-6EB7FEAB29AD}"/>
                </c:ext>
              </c:extLst>
            </c:dLbl>
            <c:dLbl>
              <c:idx val="2"/>
              <c:layout>
                <c:manualLayout>
                  <c:x val="-1.851851851851856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23-4437-857E-6EB7FEAB29AD}"/>
                </c:ext>
              </c:extLst>
            </c:dLbl>
            <c:dLbl>
              <c:idx val="3"/>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23-4437-857E-6EB7FEAB29AD}"/>
                </c:ext>
              </c:extLst>
            </c:dLbl>
            <c:dLbl>
              <c:idx val="4"/>
              <c:layout>
                <c:manualLayout>
                  <c:x val="-2.3148148148148147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123-4437-857E-6EB7FEAB29AD}"/>
                </c:ext>
              </c:extLst>
            </c:dLbl>
            <c:dLbl>
              <c:idx val="5"/>
              <c:layout>
                <c:manualLayout>
                  <c:x val="-1.8518518518518517E-2"/>
                  <c:y val="-5.95238095238095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123-4437-857E-6EB7FEAB29AD}"/>
                </c:ext>
              </c:extLst>
            </c:dLbl>
            <c:dLbl>
              <c:idx val="6"/>
              <c:layout>
                <c:manualLayout>
                  <c:x val="-2.3148148148148234E-2"/>
                  <c:y val="-6.74603174603174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123-4437-857E-6EB7FEAB29AD}"/>
                </c:ext>
              </c:extLst>
            </c:dLbl>
            <c:dLbl>
              <c:idx val="7"/>
              <c:layout>
                <c:manualLayout>
                  <c:x val="-2.0833333333333419E-2"/>
                  <c:y val="-6.74603174603176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123-4437-857E-6EB7FEAB29AD}"/>
                </c:ext>
              </c:extLst>
            </c:dLbl>
            <c:dLbl>
              <c:idx val="8"/>
              <c:layout>
                <c:manualLayout>
                  <c:x val="-1.6203703703703703E-2"/>
                  <c:y val="-7.14285714285714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123-4437-857E-6EB7FEAB29A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Sheet1!$B$2:$B$10</c:f>
              <c:numCache>
                <c:formatCode>#,##0</c:formatCode>
                <c:ptCount val="9"/>
                <c:pt idx="0">
                  <c:v>72738</c:v>
                </c:pt>
                <c:pt idx="1">
                  <c:v>70215</c:v>
                </c:pt>
                <c:pt idx="2">
                  <c:v>82111</c:v>
                </c:pt>
                <c:pt idx="3">
                  <c:v>87629</c:v>
                </c:pt>
                <c:pt idx="4">
                  <c:v>88703</c:v>
                </c:pt>
                <c:pt idx="5">
                  <c:v>94886</c:v>
                </c:pt>
                <c:pt idx="6">
                  <c:v>95394</c:v>
                </c:pt>
                <c:pt idx="7">
                  <c:v>98009</c:v>
                </c:pt>
                <c:pt idx="8">
                  <c:v>101189</c:v>
                </c:pt>
              </c:numCache>
            </c:numRef>
          </c:val>
          <c:extLst>
            <c:ext xmlns:c16="http://schemas.microsoft.com/office/drawing/2014/chart" uri="{C3380CC4-5D6E-409C-BE32-E72D297353CC}">
              <c16:uniqueId val="{00000008-A123-4437-857E-6EB7FEAB29AD}"/>
            </c:ext>
          </c:extLst>
        </c:ser>
        <c:dLbls>
          <c:dLblPos val="outEnd"/>
          <c:showLegendKey val="0"/>
          <c:showVal val="1"/>
          <c:showCatName val="0"/>
          <c:showSerName val="0"/>
          <c:showPercent val="0"/>
          <c:showBubbleSize val="0"/>
        </c:dLbls>
        <c:gapWidth val="219"/>
        <c:overlap val="-27"/>
        <c:axId val="1504158159"/>
        <c:axId val="1504175023"/>
      </c:barChart>
      <c:catAx>
        <c:axId val="1504158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175023"/>
        <c:crosses val="autoZero"/>
        <c:auto val="1"/>
        <c:lblAlgn val="ctr"/>
        <c:lblOffset val="100"/>
        <c:noMultiLvlLbl val="0"/>
      </c:catAx>
      <c:valAx>
        <c:axId val="1504175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1581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a:solidFill>
                  <a:sysClr val="windowText" lastClr="000000"/>
                </a:solidFill>
              </a:rPr>
              <a:t>Number of Donor Advised</a:t>
            </a:r>
            <a:r>
              <a:rPr lang="en-US" sz="1400" baseline="0">
                <a:solidFill>
                  <a:sysClr val="windowText" lastClr="000000"/>
                </a:solidFill>
              </a:rPr>
              <a:t> Funds</a:t>
            </a:r>
          </a:p>
          <a:p>
            <a:pPr>
              <a:defRPr/>
            </a:pPr>
            <a:r>
              <a:rPr lang="en-US" sz="1100" i="1" baseline="0">
                <a:solidFill>
                  <a:sysClr val="windowText" lastClr="000000"/>
                </a:solidFill>
              </a:rPr>
              <a:t>Community Foundations vs. National Providers</a:t>
            </a:r>
            <a:endParaRPr lang="en-US" sz="1100" i="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Community Foundations</c:v>
                </c:pt>
              </c:strCache>
            </c:strRef>
          </c:tx>
          <c:spPr>
            <a:solidFill>
              <a:schemeClr val="accent1"/>
            </a:solidFill>
            <a:ln>
              <a:noFill/>
            </a:ln>
            <a:effectLst/>
          </c:spPr>
          <c:invertIfNegative val="0"/>
          <c:dLbls>
            <c:dLbl>
              <c:idx val="1"/>
              <c:layout>
                <c:manualLayout>
                  <c:x val="-1.1574074074074117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23-4132-80E4-2F75C1A7DA5D}"/>
                </c:ext>
              </c:extLst>
            </c:dLbl>
            <c:dLbl>
              <c:idx val="2"/>
              <c:layout>
                <c:manualLayout>
                  <c:x val="-1.8518518518518563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23-4132-80E4-2F75C1A7DA5D}"/>
                </c:ext>
              </c:extLst>
            </c:dLbl>
            <c:dLbl>
              <c:idx val="3"/>
              <c:layout>
                <c:manualLayout>
                  <c:x val="-1.388888888888888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23-4132-80E4-2F75C1A7DA5D}"/>
                </c:ext>
              </c:extLst>
            </c:dLbl>
            <c:dLbl>
              <c:idx val="4"/>
              <c:layout>
                <c:manualLayout>
                  <c:x val="-2.3148148148148147E-2"/>
                  <c:y val="-1.455009646630856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23-4132-80E4-2F75C1A7DA5D}"/>
                </c:ext>
              </c:extLst>
            </c:dLbl>
            <c:dLbl>
              <c:idx val="5"/>
              <c:layout>
                <c:manualLayout>
                  <c:x val="-1.8518518518518517E-2"/>
                  <c:y val="-5.95238095238095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23-4132-80E4-2F75C1A7DA5D}"/>
                </c:ext>
              </c:extLst>
            </c:dLbl>
            <c:dLbl>
              <c:idx val="6"/>
              <c:layout>
                <c:manualLayout>
                  <c:x val="-2.3148148148148234E-2"/>
                  <c:y val="-6.74603174603174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23-4132-80E4-2F75C1A7DA5D}"/>
                </c:ext>
              </c:extLst>
            </c:dLbl>
            <c:dLbl>
              <c:idx val="7"/>
              <c:layout>
                <c:manualLayout>
                  <c:x val="-2.0833333333333419E-2"/>
                  <c:y val="-6.746031746031760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23-4132-80E4-2F75C1A7DA5D}"/>
                </c:ext>
              </c:extLst>
            </c:dLbl>
            <c:dLbl>
              <c:idx val="8"/>
              <c:layout>
                <c:manualLayout>
                  <c:x val="-1.6203703703703703E-2"/>
                  <c:y val="-7.142857142857142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23-4132-80E4-2F75C1A7DA5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Sheet1!$B$2:$B$10</c:f>
              <c:numCache>
                <c:formatCode>#,##0</c:formatCode>
                <c:ptCount val="9"/>
                <c:pt idx="0">
                  <c:v>72738</c:v>
                </c:pt>
                <c:pt idx="1">
                  <c:v>70215</c:v>
                </c:pt>
                <c:pt idx="2">
                  <c:v>82111</c:v>
                </c:pt>
                <c:pt idx="3">
                  <c:v>87629</c:v>
                </c:pt>
                <c:pt idx="4">
                  <c:v>88703</c:v>
                </c:pt>
                <c:pt idx="5">
                  <c:v>94886</c:v>
                </c:pt>
                <c:pt idx="6">
                  <c:v>95394</c:v>
                </c:pt>
                <c:pt idx="7">
                  <c:v>98009</c:v>
                </c:pt>
                <c:pt idx="8">
                  <c:v>101189</c:v>
                </c:pt>
              </c:numCache>
            </c:numRef>
          </c:val>
          <c:extLst>
            <c:ext xmlns:c16="http://schemas.microsoft.com/office/drawing/2014/chart" uri="{C3380CC4-5D6E-409C-BE32-E72D297353CC}">
              <c16:uniqueId val="{00000008-4D23-4132-80E4-2F75C1A7DA5D}"/>
            </c:ext>
          </c:extLst>
        </c:ser>
        <c:ser>
          <c:idx val="1"/>
          <c:order val="1"/>
          <c:tx>
            <c:strRef>
              <c:f>Sheet1!$C$1</c:f>
              <c:strCache>
                <c:ptCount val="1"/>
                <c:pt idx="0">
                  <c:v>National Providers</c:v>
                </c:pt>
              </c:strCache>
            </c:strRef>
          </c:tx>
          <c:spPr>
            <a:solidFill>
              <a:schemeClr val="accent2"/>
            </a:solidFill>
            <a:ln>
              <a:noFill/>
            </a:ln>
            <a:effectLst/>
          </c:spPr>
          <c:invertIfNegative val="0"/>
          <c:dLbls>
            <c:dLbl>
              <c:idx val="0"/>
              <c:layout>
                <c:manualLayout>
                  <c:x val="0"/>
                  <c:y val="-5.555555555555555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23-4132-80E4-2F75C1A7DA5D}"/>
                </c:ext>
              </c:extLst>
            </c:dLbl>
            <c:dLbl>
              <c:idx val="1"/>
              <c:layout>
                <c:manualLayout>
                  <c:x val="-6.9444444444444441E-3"/>
                  <c:y val="-3.96825396825396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23-4132-80E4-2F75C1A7DA5D}"/>
                </c:ext>
              </c:extLst>
            </c:dLbl>
            <c:dLbl>
              <c:idx val="4"/>
              <c:layout>
                <c:manualLayout>
                  <c:x val="-1.1574074074074073E-2"/>
                  <c:y val="-7.14285714285715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23-4132-80E4-2F75C1A7DA5D}"/>
                </c:ext>
              </c:extLst>
            </c:dLbl>
            <c:dLbl>
              <c:idx val="5"/>
              <c:layout>
                <c:manualLayout>
                  <c:x val="0"/>
                  <c:y val="-4.365079365079364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23-4132-80E4-2F75C1A7DA5D}"/>
                </c:ext>
              </c:extLst>
            </c:dLbl>
            <c:dLbl>
              <c:idx val="6"/>
              <c:layout>
                <c:manualLayout>
                  <c:x val="0"/>
                  <c:y val="-9.920634920634928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D23-4132-80E4-2F75C1A7DA5D}"/>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Sheet1!$C$2:$C$10</c:f>
              <c:numCache>
                <c:formatCode>#,##0</c:formatCode>
                <c:ptCount val="9"/>
                <c:pt idx="0">
                  <c:v>167261</c:v>
                </c:pt>
                <c:pt idx="1">
                  <c:v>338141</c:v>
                </c:pt>
                <c:pt idx="2">
                  <c:v>721750</c:v>
                </c:pt>
                <c:pt idx="3">
                  <c:v>1426417</c:v>
                </c:pt>
                <c:pt idx="4">
                  <c:v>1409714</c:v>
                </c:pt>
                <c:pt idx="5">
                  <c:v>1721096</c:v>
                </c:pt>
                <c:pt idx="6">
                  <c:v>1771844</c:v>
                </c:pt>
                <c:pt idx="7">
                  <c:v>2804445</c:v>
                </c:pt>
                <c:pt idx="8">
                  <c:v>3349210</c:v>
                </c:pt>
              </c:numCache>
            </c:numRef>
          </c:val>
          <c:extLst>
            <c:ext xmlns:c16="http://schemas.microsoft.com/office/drawing/2014/chart" uri="{C3380CC4-5D6E-409C-BE32-E72D297353CC}">
              <c16:uniqueId val="{0000000E-4D23-4132-80E4-2F75C1A7DA5D}"/>
            </c:ext>
          </c:extLst>
        </c:ser>
        <c:dLbls>
          <c:dLblPos val="outEnd"/>
          <c:showLegendKey val="0"/>
          <c:showVal val="1"/>
          <c:showCatName val="0"/>
          <c:showSerName val="0"/>
          <c:showPercent val="0"/>
          <c:showBubbleSize val="0"/>
        </c:dLbls>
        <c:gapWidth val="219"/>
        <c:overlap val="-27"/>
        <c:axId val="1504158159"/>
        <c:axId val="1504175023"/>
      </c:barChart>
      <c:catAx>
        <c:axId val="1504158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175023"/>
        <c:crosses val="autoZero"/>
        <c:auto val="1"/>
        <c:lblAlgn val="ctr"/>
        <c:lblOffset val="100"/>
        <c:noMultiLvlLbl val="0"/>
      </c:catAx>
      <c:valAx>
        <c:axId val="150417502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158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aa7d7a-7496-46fa-8fc3-838abac937ed">
      <Terms xmlns="http://schemas.microsoft.com/office/infopath/2007/PartnerControls"/>
    </lcf76f155ced4ddcb4097134ff3c332f>
    <TaxCatchAll xmlns="db7b2a5e-8c46-4dd3-b6e1-e223db6f98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DB4FB11ED0524787FE45C49F980D3E" ma:contentTypeVersion="16" ma:contentTypeDescription="Create a new document." ma:contentTypeScope="" ma:versionID="a5b63ee619516238ef7a5000437c2504">
  <xsd:schema xmlns:xsd="http://www.w3.org/2001/XMLSchema" xmlns:xs="http://www.w3.org/2001/XMLSchema" xmlns:p="http://schemas.microsoft.com/office/2006/metadata/properties" xmlns:ns2="81aa7d7a-7496-46fa-8fc3-838abac937ed" xmlns:ns3="db7b2a5e-8c46-4dd3-b6e1-e223db6f985a" targetNamespace="http://schemas.microsoft.com/office/2006/metadata/properties" ma:root="true" ma:fieldsID="fbbd524a7403708f1a3b24e017cd56cb" ns2:_="" ns3:_="">
    <xsd:import namespace="81aa7d7a-7496-46fa-8fc3-838abac937ed"/>
    <xsd:import namespace="db7b2a5e-8c46-4dd3-b6e1-e223db6f9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a7d7a-7496-46fa-8fc3-838abac93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68b674-d74c-4b5a-8d49-eab77a0923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7b2a5e-8c46-4dd3-b6e1-e223db6f98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93876f-ef4d-4cb9-984b-98c2b5ab5d2d}" ma:internalName="TaxCatchAll" ma:showField="CatchAllData" ma:web="db7b2a5e-8c46-4dd3-b6e1-e223db6f9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600F9-69E1-4832-A952-F0A9DBB7AAD0}">
  <ds:schemaRefs>
    <ds:schemaRef ds:uri="http://schemas.microsoft.com/office/2006/metadata/properties"/>
    <ds:schemaRef ds:uri="http://schemas.microsoft.com/office/infopath/2007/PartnerControls"/>
    <ds:schemaRef ds:uri="81aa7d7a-7496-46fa-8fc3-838abac937ed"/>
    <ds:schemaRef ds:uri="db7b2a5e-8c46-4dd3-b6e1-e223db6f985a"/>
  </ds:schemaRefs>
</ds:datastoreItem>
</file>

<file path=customXml/itemProps2.xml><?xml version="1.0" encoding="utf-8"?>
<ds:datastoreItem xmlns:ds="http://schemas.openxmlformats.org/officeDocument/2006/customXml" ds:itemID="{BE2B87FE-8240-41C0-BF69-5E8D92DE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a7d7a-7496-46fa-8fc3-838abac937ed"/>
    <ds:schemaRef ds:uri="db7b2a5e-8c46-4dd3-b6e1-e223db6f9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73B648-54AC-4F74-949D-A9FA31937511}">
  <ds:schemaRefs>
    <ds:schemaRef ds:uri="http://schemas.microsoft.com/sharepoint/v3/contenttype/forms"/>
  </ds:schemaRefs>
</ds:datastoreItem>
</file>

<file path=customXml/itemProps4.xml><?xml version="1.0" encoding="utf-8"?>
<ds:datastoreItem xmlns:ds="http://schemas.openxmlformats.org/officeDocument/2006/customXml" ds:itemID="{AD3B07F5-439B-4BAE-B354-7582465D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15</Pages>
  <Words>2501</Words>
  <Characters>14008</Characters>
  <Application>Microsoft Office Word</Application>
  <DocSecurity>0</DocSecurity>
  <Lines>274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Bennett</dc:creator>
  <cp:keywords/>
  <dc:description/>
  <cp:lastModifiedBy>David Bennett</cp:lastModifiedBy>
  <cp:revision>2</cp:revision>
  <cp:lastPrinted>2026-02-01T23:13:00Z</cp:lastPrinted>
  <dcterms:created xsi:type="dcterms:W3CDTF">2026-02-03T14:20:00Z</dcterms:created>
  <dcterms:modified xsi:type="dcterms:W3CDTF">2026-02-03T14:20:00Z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0x01010092DB4FB11ED0524787FE45C49F980D3E</vt:lpwstr>
  </property>
  <property fmtid="{D5CDD505-2E9C-101B-9397-08002B2CF9AE}" pid="3" name="MediaServiceImageTags">
    <vt:lpwstr/>
  </property>
</Properties>
</file>